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961" w:rsidRPr="00C15762" w:rsidRDefault="002B0C8D" w:rsidP="00694961">
      <w:pPr>
        <w:spacing w:after="0" w:line="480" w:lineRule="auto"/>
        <w:jc w:val="center"/>
        <w:rPr>
          <w:rFonts w:asciiTheme="majorBidi" w:hAnsiTheme="majorBidi" w:cstheme="majorBidi"/>
          <w:b/>
          <w:bCs/>
          <w:sz w:val="24"/>
          <w:szCs w:val="24"/>
        </w:rPr>
      </w:pPr>
      <w:r>
        <w:rPr>
          <w:rFonts w:asciiTheme="majorBidi" w:hAnsiTheme="majorBidi" w:cstheme="majorBidi"/>
          <w:b/>
          <w:bCs/>
          <w:noProof/>
          <w:sz w:val="24"/>
          <w:szCs w:val="24"/>
        </w:rPr>
        <w:pict>
          <v:roundrect id="_x0000_s1026" style="position:absolute;left:0;text-align:left;margin-left:380.1pt;margin-top:-56.4pt;width:21.75pt;height:18pt;z-index:251660288" arcsize="10923f" fillcolor="white [3212]" strokecolor="white [3212]"/>
        </w:pict>
      </w:r>
      <w:r w:rsidR="00694961" w:rsidRPr="00C15762">
        <w:rPr>
          <w:rFonts w:asciiTheme="majorBidi" w:hAnsiTheme="majorBidi" w:cstheme="majorBidi"/>
          <w:b/>
          <w:bCs/>
          <w:sz w:val="24"/>
          <w:szCs w:val="24"/>
        </w:rPr>
        <w:t>BAB III</w:t>
      </w:r>
    </w:p>
    <w:p w:rsidR="00694961" w:rsidRDefault="00694961" w:rsidP="00694961">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BIOGRAFI, INTELEKTUAL </w:t>
      </w:r>
      <w:r w:rsidRPr="00C15762">
        <w:rPr>
          <w:rFonts w:ascii="Times New Roman" w:hAnsi="Times New Roman" w:cs="Times New Roman"/>
          <w:b/>
          <w:bCs/>
          <w:sz w:val="24"/>
          <w:szCs w:val="24"/>
        </w:rPr>
        <w:t>AL-GHAZALI</w:t>
      </w:r>
      <w:r>
        <w:rPr>
          <w:rFonts w:ascii="Times New Roman" w:hAnsi="Times New Roman" w:cs="Times New Roman"/>
          <w:b/>
          <w:bCs/>
          <w:sz w:val="24"/>
          <w:szCs w:val="24"/>
        </w:rPr>
        <w:t xml:space="preserve"> </w:t>
      </w:r>
    </w:p>
    <w:p w:rsidR="00D34C7A" w:rsidRPr="00D34C7A" w:rsidRDefault="00D34C7A" w:rsidP="00E64B67">
      <w:pPr>
        <w:spacing w:after="0" w:line="480" w:lineRule="auto"/>
        <w:jc w:val="center"/>
        <w:rPr>
          <w:rFonts w:ascii="Times New Roman" w:hAnsi="Times New Roman" w:cs="Times New Roman"/>
          <w:b/>
          <w:bCs/>
          <w:sz w:val="24"/>
          <w:szCs w:val="24"/>
        </w:rPr>
      </w:pPr>
    </w:p>
    <w:p w:rsidR="00694961" w:rsidRPr="006C2F8F" w:rsidRDefault="0007481D" w:rsidP="00005F5B">
      <w:pPr>
        <w:pStyle w:val="ListParagraph"/>
        <w:numPr>
          <w:ilvl w:val="3"/>
          <w:numId w:val="2"/>
        </w:numPr>
        <w:tabs>
          <w:tab w:val="clear" w:pos="2880"/>
          <w:tab w:val="num" w:pos="360"/>
        </w:tabs>
        <w:spacing w:after="0" w:line="480" w:lineRule="auto"/>
        <w:ind w:left="360"/>
        <w:rPr>
          <w:rFonts w:ascii="Times New Roman" w:eastAsia="Times New Roman" w:hAnsi="Times New Roman" w:cs="Times New Roman"/>
          <w:b/>
          <w:bCs/>
          <w:sz w:val="24"/>
          <w:szCs w:val="24"/>
          <w:lang w:eastAsia="id-ID"/>
        </w:rPr>
      </w:pPr>
      <w:r w:rsidRPr="006C2F8F">
        <w:rPr>
          <w:rFonts w:ascii="Times New Roman" w:eastAsia="Times New Roman" w:hAnsi="Times New Roman" w:cs="Times New Roman"/>
          <w:b/>
          <w:bCs/>
          <w:sz w:val="24"/>
          <w:szCs w:val="24"/>
          <w:lang w:eastAsia="id-ID"/>
        </w:rPr>
        <w:t>Biografi Al-Ghazali</w:t>
      </w:r>
    </w:p>
    <w:p w:rsidR="00694961" w:rsidRPr="00C15762" w:rsidRDefault="002B0C8D" w:rsidP="00005F5B">
      <w:pPr>
        <w:pStyle w:val="ListParagraph"/>
        <w:spacing w:after="0"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180.6pt;margin-top:536pt;width:30pt;height:21pt;z-index:251661312" fillcolor="white [3212]" strokecolor="white [3212]">
            <v:textbox>
              <w:txbxContent>
                <w:p w:rsidR="00694961" w:rsidRDefault="002251FF" w:rsidP="008B159B">
                  <w:r>
                    <w:t>71</w:t>
                  </w:r>
                </w:p>
              </w:txbxContent>
            </v:textbox>
          </v:shape>
        </w:pict>
      </w:r>
      <w:r w:rsidR="00694961">
        <w:rPr>
          <w:rFonts w:ascii="Times New Roman" w:eastAsia="Times New Roman" w:hAnsi="Times New Roman" w:cs="Times New Roman"/>
          <w:sz w:val="24"/>
          <w:szCs w:val="24"/>
          <w:lang w:eastAsia="id-ID"/>
        </w:rPr>
        <w:t>A</w:t>
      </w:r>
      <w:r w:rsidR="00694961" w:rsidRPr="00C15762">
        <w:rPr>
          <w:rFonts w:ascii="Times New Roman" w:eastAsia="Times New Roman" w:hAnsi="Times New Roman" w:cs="Times New Roman"/>
          <w:sz w:val="24"/>
          <w:szCs w:val="24"/>
          <w:lang w:eastAsia="id-ID"/>
        </w:rPr>
        <w:t xml:space="preserve">l-Ghazali nama lengkapnya adalah Abu Hamid Muhammad Ibnu </w:t>
      </w:r>
      <w:r w:rsidR="00694961" w:rsidRPr="00C15762">
        <w:rPr>
          <w:rFonts w:asciiTheme="majorBidi" w:eastAsia="Times New Roman" w:hAnsiTheme="majorBidi" w:cstheme="majorBidi"/>
          <w:sz w:val="24"/>
          <w:szCs w:val="24"/>
          <w:lang w:eastAsia="id-ID"/>
        </w:rPr>
        <w:t>Muhammad al-Ghazali</w:t>
      </w:r>
      <w:r w:rsidR="00694961" w:rsidRPr="00E20FED">
        <w:rPr>
          <w:rStyle w:val="FootnoteReference"/>
          <w:rFonts w:asciiTheme="majorBidi" w:eastAsia="Times New Roman" w:hAnsiTheme="majorBidi" w:cstheme="majorBidi"/>
          <w:lang w:eastAsia="id-ID"/>
        </w:rPr>
        <w:footnoteReference w:id="2"/>
      </w:r>
      <w:r w:rsidR="00694961" w:rsidRPr="00C15762">
        <w:rPr>
          <w:rFonts w:asciiTheme="majorBidi" w:eastAsia="Times New Roman" w:hAnsiTheme="majorBidi" w:cstheme="majorBidi"/>
          <w:sz w:val="24"/>
          <w:szCs w:val="24"/>
          <w:lang w:eastAsia="id-ID"/>
        </w:rPr>
        <w:t xml:space="preserve"> al-Thusi,</w:t>
      </w:r>
      <w:r w:rsidR="00694961" w:rsidRPr="004F2F72">
        <w:rPr>
          <w:rStyle w:val="FootnoteReference"/>
          <w:rFonts w:asciiTheme="majorBidi" w:eastAsia="Times New Roman" w:hAnsiTheme="majorBidi" w:cstheme="majorBidi"/>
          <w:lang w:eastAsia="id-ID"/>
        </w:rPr>
        <w:footnoteReference w:id="3"/>
      </w:r>
      <w:r w:rsidR="00694961" w:rsidRPr="00C15762">
        <w:rPr>
          <w:rFonts w:asciiTheme="majorBidi" w:eastAsia="Times New Roman" w:hAnsiTheme="majorBidi" w:cstheme="majorBidi"/>
          <w:sz w:val="24"/>
          <w:szCs w:val="24"/>
          <w:lang w:eastAsia="id-ID"/>
        </w:rPr>
        <w:t xml:space="preserve"> </w:t>
      </w:r>
      <w:r w:rsidR="00694961">
        <w:rPr>
          <w:rFonts w:asciiTheme="majorBidi" w:hAnsiTheme="majorBidi" w:cstheme="majorBidi"/>
          <w:sz w:val="24"/>
          <w:szCs w:val="24"/>
        </w:rPr>
        <w:t>ia</w:t>
      </w:r>
      <w:r w:rsidR="00694961" w:rsidRPr="00C15762">
        <w:rPr>
          <w:rFonts w:asciiTheme="majorBidi" w:hAnsiTheme="majorBidi" w:cstheme="majorBidi"/>
          <w:sz w:val="24"/>
          <w:szCs w:val="24"/>
        </w:rPr>
        <w:t xml:space="preserve"> juga populer dengan sebutan </w:t>
      </w:r>
      <w:r w:rsidR="00694961" w:rsidRPr="00C15762">
        <w:rPr>
          <w:rFonts w:asciiTheme="majorBidi" w:hAnsiTheme="majorBidi" w:cstheme="majorBidi"/>
          <w:i/>
          <w:iCs/>
          <w:sz w:val="24"/>
          <w:szCs w:val="24"/>
        </w:rPr>
        <w:t>Hujja</w:t>
      </w:r>
      <w:r w:rsidR="00BF47EE">
        <w:rPr>
          <w:rFonts w:asciiTheme="majorBidi" w:hAnsiTheme="majorBidi" w:cstheme="majorBidi"/>
          <w:i/>
          <w:iCs/>
          <w:sz w:val="24"/>
          <w:szCs w:val="24"/>
        </w:rPr>
        <w:t>h a</w:t>
      </w:r>
      <w:r w:rsidR="00694961" w:rsidRPr="00C15762">
        <w:rPr>
          <w:rFonts w:asciiTheme="majorBidi" w:hAnsiTheme="majorBidi" w:cstheme="majorBidi"/>
          <w:i/>
          <w:iCs/>
          <w:sz w:val="24"/>
          <w:szCs w:val="24"/>
        </w:rPr>
        <w:t>l</w:t>
      </w:r>
      <w:r w:rsidR="00EE6127">
        <w:rPr>
          <w:rFonts w:asciiTheme="majorBidi" w:hAnsiTheme="majorBidi" w:cstheme="majorBidi"/>
          <w:i/>
          <w:iCs/>
          <w:sz w:val="24"/>
          <w:szCs w:val="24"/>
        </w:rPr>
        <w:t>-</w:t>
      </w:r>
      <w:r w:rsidR="00694961" w:rsidRPr="00C15762">
        <w:rPr>
          <w:rFonts w:asciiTheme="majorBidi" w:hAnsiTheme="majorBidi" w:cstheme="majorBidi"/>
          <w:i/>
          <w:iCs/>
          <w:sz w:val="24"/>
          <w:szCs w:val="24"/>
        </w:rPr>
        <w:t>Islam</w:t>
      </w:r>
      <w:r w:rsidR="00694961" w:rsidRPr="00C15762">
        <w:rPr>
          <w:rFonts w:asciiTheme="majorBidi" w:hAnsiTheme="majorBidi" w:cstheme="majorBidi"/>
          <w:sz w:val="24"/>
          <w:szCs w:val="24"/>
        </w:rPr>
        <w:t xml:space="preserve">, </w:t>
      </w:r>
      <w:r w:rsidR="00694961" w:rsidRPr="00C15762">
        <w:rPr>
          <w:rFonts w:asciiTheme="majorBidi" w:hAnsiTheme="majorBidi" w:cstheme="majorBidi"/>
          <w:i/>
          <w:iCs/>
          <w:sz w:val="24"/>
          <w:szCs w:val="24"/>
        </w:rPr>
        <w:t>Zainuddin al-Tusi</w:t>
      </w:r>
      <w:r w:rsidR="00694961" w:rsidRPr="00C15762">
        <w:rPr>
          <w:rFonts w:asciiTheme="majorBidi" w:hAnsiTheme="majorBidi" w:cstheme="majorBidi"/>
          <w:sz w:val="24"/>
          <w:szCs w:val="24"/>
        </w:rPr>
        <w:t xml:space="preserve"> (Penghias agama)</w:t>
      </w:r>
      <w:r w:rsidR="00694961" w:rsidRPr="00741BDE">
        <w:rPr>
          <w:rStyle w:val="FootnoteReference"/>
          <w:rFonts w:asciiTheme="majorBidi" w:hAnsiTheme="majorBidi" w:cstheme="majorBidi"/>
        </w:rPr>
        <w:footnoteReference w:id="4"/>
      </w:r>
      <w:r w:rsidR="00694961" w:rsidRPr="00C15762">
        <w:rPr>
          <w:rFonts w:asciiTheme="majorBidi" w:hAnsiTheme="majorBidi" w:cstheme="majorBidi"/>
          <w:sz w:val="24"/>
          <w:szCs w:val="24"/>
        </w:rPr>
        <w:t xml:space="preserve">, </w:t>
      </w:r>
      <w:r w:rsidR="00694961" w:rsidRPr="00C15762">
        <w:rPr>
          <w:rFonts w:asciiTheme="majorBidi" w:hAnsiTheme="majorBidi" w:cstheme="majorBidi"/>
          <w:i/>
          <w:iCs/>
          <w:sz w:val="24"/>
          <w:szCs w:val="24"/>
        </w:rPr>
        <w:t>al-Faqih asy-Syafi’i</w:t>
      </w:r>
      <w:r w:rsidR="00694961" w:rsidRPr="00C15762">
        <w:rPr>
          <w:rFonts w:asciiTheme="majorBidi" w:hAnsiTheme="majorBidi" w:cstheme="majorBidi"/>
          <w:sz w:val="24"/>
          <w:szCs w:val="24"/>
        </w:rPr>
        <w:t xml:space="preserve">, dan </w:t>
      </w:r>
      <w:r w:rsidR="00694961" w:rsidRPr="00C15762">
        <w:rPr>
          <w:rFonts w:asciiTheme="majorBidi" w:hAnsiTheme="majorBidi" w:cstheme="majorBidi"/>
          <w:i/>
          <w:iCs/>
          <w:sz w:val="24"/>
          <w:szCs w:val="24"/>
        </w:rPr>
        <w:t>Bahrun Mugriq</w:t>
      </w:r>
      <w:r w:rsidR="00694961" w:rsidRPr="00C15762">
        <w:rPr>
          <w:rFonts w:asciiTheme="majorBidi" w:hAnsiTheme="majorBidi" w:cstheme="majorBidi"/>
          <w:sz w:val="24"/>
          <w:szCs w:val="24"/>
        </w:rPr>
        <w:t>.</w:t>
      </w:r>
      <w:r w:rsidR="00694961" w:rsidRPr="00741BDE">
        <w:rPr>
          <w:rStyle w:val="FootnoteReference"/>
          <w:rFonts w:asciiTheme="majorBidi" w:hAnsiTheme="majorBidi" w:cstheme="majorBidi"/>
        </w:rPr>
        <w:footnoteReference w:id="5"/>
      </w:r>
      <w:r w:rsidR="00694961" w:rsidRPr="00741BDE">
        <w:rPr>
          <w:rFonts w:asciiTheme="majorBidi" w:hAnsiTheme="majorBidi" w:cstheme="majorBidi"/>
          <w:sz w:val="20"/>
          <w:szCs w:val="20"/>
        </w:rPr>
        <w:t xml:space="preserve"> </w:t>
      </w:r>
      <w:r w:rsidR="00694961" w:rsidRPr="00C15762">
        <w:rPr>
          <w:rFonts w:asciiTheme="majorBidi" w:hAnsiTheme="majorBidi" w:cstheme="majorBidi"/>
          <w:sz w:val="24"/>
          <w:szCs w:val="24"/>
        </w:rPr>
        <w:t xml:space="preserve">Ia juga dijuluki </w:t>
      </w:r>
      <w:r w:rsidR="00694961" w:rsidRPr="00C15762">
        <w:rPr>
          <w:rFonts w:asciiTheme="majorBidi" w:hAnsiTheme="majorBidi" w:cstheme="majorBidi"/>
          <w:i/>
          <w:iCs/>
          <w:sz w:val="24"/>
          <w:szCs w:val="24"/>
        </w:rPr>
        <w:t>the Spinner</w:t>
      </w:r>
      <w:r w:rsidR="00694961" w:rsidRPr="00C15762">
        <w:rPr>
          <w:rFonts w:asciiTheme="majorBidi" w:hAnsiTheme="majorBidi" w:cstheme="majorBidi"/>
          <w:sz w:val="24"/>
          <w:szCs w:val="24"/>
        </w:rPr>
        <w:t xml:space="preserve"> yang berarti pemintal atau penenun.</w:t>
      </w:r>
      <w:r w:rsidR="00694961" w:rsidRPr="00741BDE">
        <w:rPr>
          <w:rStyle w:val="FootnoteReference"/>
          <w:rFonts w:asciiTheme="majorBidi" w:hAnsiTheme="majorBidi" w:cstheme="majorBidi"/>
        </w:rPr>
        <w:footnoteReference w:id="6"/>
      </w:r>
      <w:r w:rsidR="00694961" w:rsidRPr="00741BDE">
        <w:rPr>
          <w:rFonts w:ascii="Times New Roman" w:eastAsia="Times New Roman" w:hAnsi="Times New Roman" w:cs="Times New Roman"/>
          <w:sz w:val="20"/>
          <w:szCs w:val="20"/>
          <w:lang w:eastAsia="id-ID"/>
        </w:rPr>
        <w:t xml:space="preserve"> </w:t>
      </w:r>
      <w:r w:rsidR="00694961" w:rsidRPr="00C15762">
        <w:rPr>
          <w:rFonts w:ascii="Times New Roman" w:eastAsia="Times New Roman" w:hAnsi="Times New Roman" w:cs="Times New Roman"/>
          <w:sz w:val="24"/>
          <w:szCs w:val="24"/>
          <w:lang w:eastAsia="id-ID"/>
        </w:rPr>
        <w:t>Lahir pada tahun 450 H, bertepatan dengan 1059 M di Ghazal suatu kota kecil yang terlelak di Thus</w:t>
      </w:r>
      <w:r w:rsidR="00694961" w:rsidRPr="00741BDE">
        <w:rPr>
          <w:rStyle w:val="FootnoteReference"/>
          <w:rFonts w:ascii="Times New Roman" w:eastAsia="Times New Roman" w:hAnsi="Times New Roman" w:cs="Times New Roman"/>
          <w:lang w:eastAsia="id-ID"/>
        </w:rPr>
        <w:footnoteReference w:id="7"/>
      </w:r>
      <w:r w:rsidR="00694961" w:rsidRPr="00C15762">
        <w:rPr>
          <w:rFonts w:ascii="Times New Roman" w:eastAsia="Times New Roman" w:hAnsi="Times New Roman" w:cs="Times New Roman"/>
          <w:sz w:val="24"/>
          <w:szCs w:val="24"/>
          <w:lang w:eastAsia="id-ID"/>
        </w:rPr>
        <w:t xml:space="preserve"> wilayah Khurasan Republik Isl</w:t>
      </w:r>
      <w:r w:rsidR="00A87CD4">
        <w:rPr>
          <w:rFonts w:ascii="Times New Roman" w:eastAsia="Times New Roman" w:hAnsi="Times New Roman" w:cs="Times New Roman"/>
          <w:sz w:val="24"/>
          <w:szCs w:val="24"/>
          <w:lang w:eastAsia="id-ID"/>
        </w:rPr>
        <w:t>a</w:t>
      </w:r>
      <w:r w:rsidR="00694961" w:rsidRPr="00C15762">
        <w:rPr>
          <w:rFonts w:ascii="Times New Roman" w:eastAsia="Times New Roman" w:hAnsi="Times New Roman" w:cs="Times New Roman"/>
          <w:sz w:val="24"/>
          <w:szCs w:val="24"/>
          <w:lang w:eastAsia="id-ID"/>
        </w:rPr>
        <w:t>m Iran, yang waktu itu merupakan salah satu pusat ilmu pengetahuan di dunia Islam.</w:t>
      </w:r>
      <w:r w:rsidR="00694961" w:rsidRPr="00741BDE">
        <w:rPr>
          <w:rStyle w:val="FootnoteReference"/>
          <w:rFonts w:ascii="Times New Roman" w:eastAsia="Times New Roman" w:hAnsi="Times New Roman" w:cs="Times New Roman"/>
          <w:lang w:eastAsia="id-ID"/>
        </w:rPr>
        <w:footnoteReference w:id="8"/>
      </w:r>
      <w:r w:rsidR="00694961" w:rsidRPr="00741BDE">
        <w:rPr>
          <w:rFonts w:ascii="Times New Roman" w:eastAsia="Times New Roman" w:hAnsi="Times New Roman" w:cs="Times New Roman"/>
          <w:sz w:val="20"/>
          <w:szCs w:val="20"/>
          <w:lang w:eastAsia="id-ID"/>
        </w:rPr>
        <w:t xml:space="preserve"> </w:t>
      </w:r>
    </w:p>
    <w:p w:rsidR="00156141" w:rsidRDefault="00694961" w:rsidP="00156141">
      <w:pPr>
        <w:spacing w:after="0" w:line="480" w:lineRule="auto"/>
        <w:ind w:firstLine="720"/>
        <w:jc w:val="both"/>
        <w:rPr>
          <w:rFonts w:asciiTheme="majorBidi" w:hAnsiTheme="majorBidi" w:cstheme="majorBidi"/>
          <w:sz w:val="24"/>
          <w:szCs w:val="24"/>
        </w:rPr>
      </w:pPr>
      <w:r w:rsidRPr="00C15762">
        <w:rPr>
          <w:rFonts w:asciiTheme="majorBidi" w:hAnsiTheme="majorBidi" w:cstheme="majorBidi"/>
          <w:sz w:val="24"/>
          <w:szCs w:val="24"/>
        </w:rPr>
        <w:lastRenderedPageBreak/>
        <w:t>Al-Ghazali hidup pada masa pemerintahan Abbasiyah II.</w:t>
      </w:r>
      <w:r w:rsidRPr="00373809">
        <w:rPr>
          <w:rStyle w:val="FootnoteReference"/>
          <w:rFonts w:asciiTheme="majorBidi" w:hAnsiTheme="majorBidi" w:cstheme="majorBidi"/>
        </w:rPr>
        <w:footnoteReference w:id="9"/>
      </w:r>
      <w:r w:rsidRPr="00C15762">
        <w:rPr>
          <w:rFonts w:asciiTheme="majorBidi" w:hAnsiTheme="majorBidi" w:cstheme="majorBidi"/>
          <w:sz w:val="24"/>
          <w:szCs w:val="24"/>
        </w:rPr>
        <w:t xml:space="preserve"> Ia lahir di tengah-tengah keluarga yang tinggi religiusitasnya. Ayahnya, Muhammad, adalah seorang penenun dan pemintal kain wol dan menjualnya di tokonya sendiri di Thus, di luar kesibukannya, ia senantiasa menghadiri majelis-majelis pengajian yang diselenggarakan para ulama. Ayah al-Ghazali adalah seorang pencinta ilmu, bercita-cita tinggi, dan seorang muslim yang saleh yang selalu taat menjalankan agama. Tetapi sayang, ajalnya tidak memberi kesempatan kepadanya untuk menyaksikan segala keinginan dan doanya tercapai. Ia meninggal sewaktu al-Ghazali dan saudaranya, Ahmad masih kecil.</w:t>
      </w:r>
      <w:r w:rsidRPr="00373809">
        <w:rPr>
          <w:rStyle w:val="FootnoteReference"/>
          <w:rFonts w:asciiTheme="majorBidi" w:hAnsiTheme="majorBidi" w:cstheme="majorBidi"/>
        </w:rPr>
        <w:footnoteReference w:id="10"/>
      </w:r>
    </w:p>
    <w:p w:rsidR="008A1D17" w:rsidRDefault="00694961" w:rsidP="008A1D17">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Ayahnya </w:t>
      </w:r>
      <w:r w:rsidRPr="00C15762">
        <w:rPr>
          <w:rFonts w:asciiTheme="majorBidi" w:hAnsiTheme="majorBidi" w:cstheme="majorBidi"/>
          <w:sz w:val="24"/>
          <w:szCs w:val="24"/>
        </w:rPr>
        <w:t>berwasiat kepada seorang sufi, teman karibnya yang bernama Ahmad bin Muhammad ar-Razakani at-Thusi, ahli tasawuf dan Fiqh dari Thus, untuk memelihara dua orang anaknya yang masih kecil</w:t>
      </w:r>
      <w:r w:rsidR="00A75C0E">
        <w:rPr>
          <w:rFonts w:asciiTheme="majorBidi" w:hAnsiTheme="majorBidi" w:cstheme="majorBidi"/>
          <w:sz w:val="24"/>
          <w:szCs w:val="24"/>
        </w:rPr>
        <w:t>.</w:t>
      </w:r>
      <w:r w:rsidRPr="00C15762">
        <w:rPr>
          <w:rFonts w:asciiTheme="majorBidi" w:hAnsiTheme="majorBidi" w:cstheme="majorBidi"/>
          <w:sz w:val="24"/>
          <w:szCs w:val="24"/>
        </w:rPr>
        <w:t xml:space="preserve"> Setelah harta tersebut habis, sufi yang hidup faqir tak mampu memberinya tambahan. Maka al-Ghazali dan adiknya diserahkan ke salah satu sekolah yang didirikan oleh Nizham al-Mulk yang dapat menyediakan asrama dan biaya hidup bagi pelajar. </w:t>
      </w:r>
      <w:r w:rsidRPr="00C15762">
        <w:rPr>
          <w:rFonts w:ascii="Times New Roman" w:eastAsia="Times New Roman" w:hAnsi="Times New Roman" w:cs="Times New Roman"/>
          <w:sz w:val="24"/>
          <w:szCs w:val="24"/>
          <w:lang w:eastAsia="id-ID"/>
        </w:rPr>
        <w:t xml:space="preserve">Ayahnya mengharapkan anaknya menjadi ulama yang selalu memberi nasehat kepada </w:t>
      </w:r>
      <w:r w:rsidRPr="00C15762">
        <w:rPr>
          <w:rFonts w:ascii="Times New Roman" w:eastAsia="Times New Roman" w:hAnsi="Times New Roman" w:cs="Times New Roman"/>
          <w:sz w:val="24"/>
          <w:szCs w:val="24"/>
          <w:lang w:eastAsia="id-ID"/>
        </w:rPr>
        <w:lastRenderedPageBreak/>
        <w:t>umat.</w:t>
      </w:r>
      <w:r w:rsidRPr="00B74BD3">
        <w:rPr>
          <w:rStyle w:val="FootnoteReference"/>
          <w:rFonts w:ascii="Times New Roman" w:eastAsia="Times New Roman" w:hAnsi="Times New Roman" w:cs="Times New Roman"/>
          <w:lang w:eastAsia="id-ID"/>
        </w:rPr>
        <w:footnoteReference w:id="11"/>
      </w:r>
      <w:r>
        <w:rPr>
          <w:rFonts w:ascii="Times New Roman" w:eastAsia="Times New Roman" w:hAnsi="Times New Roman" w:cs="Times New Roman"/>
          <w:sz w:val="24"/>
          <w:szCs w:val="24"/>
          <w:lang w:eastAsia="id-ID"/>
        </w:rPr>
        <w:t xml:space="preserve"> </w:t>
      </w:r>
      <w:r w:rsidRPr="00C15762">
        <w:rPr>
          <w:rFonts w:asciiTheme="majorBidi" w:hAnsiTheme="majorBidi" w:cstheme="majorBidi"/>
          <w:sz w:val="24"/>
          <w:szCs w:val="24"/>
        </w:rPr>
        <w:t>Di sinilah awal perkembangan intelektual dan spiritual al-Ghazali yang penuh arti sampai akhir hayatnya.</w:t>
      </w:r>
      <w:r w:rsidRPr="008A1D17">
        <w:rPr>
          <w:rStyle w:val="FootnoteReference"/>
          <w:rFonts w:asciiTheme="majorBidi" w:hAnsiTheme="majorBidi" w:cstheme="majorBidi"/>
          <w:sz w:val="20"/>
          <w:szCs w:val="20"/>
        </w:rPr>
        <w:footnoteReference w:id="12"/>
      </w:r>
    </w:p>
    <w:p w:rsidR="00694961" w:rsidRPr="00C15762" w:rsidRDefault="00694961" w:rsidP="008A1D17">
      <w:pPr>
        <w:spacing w:after="0" w:line="480" w:lineRule="auto"/>
        <w:ind w:firstLine="720"/>
        <w:jc w:val="both"/>
        <w:rPr>
          <w:rFonts w:ascii="Times New Roman" w:eastAsia="Times New Roman" w:hAnsi="Times New Roman" w:cs="Times New Roman"/>
          <w:sz w:val="24"/>
          <w:szCs w:val="24"/>
          <w:lang w:eastAsia="id-ID"/>
        </w:rPr>
      </w:pPr>
      <w:r w:rsidRPr="00C15762">
        <w:rPr>
          <w:rFonts w:ascii="Times New Roman" w:eastAsia="Times New Roman" w:hAnsi="Times New Roman" w:cs="Times New Roman"/>
          <w:sz w:val="24"/>
          <w:szCs w:val="24"/>
          <w:lang w:eastAsia="id-ID"/>
        </w:rPr>
        <w:t xml:space="preserve">Meskipun dibesarkan dalam keadaan keluarga yang sederhana tidak menjadikannya merasa rendah diri atau malas, justru </w:t>
      </w:r>
      <w:r w:rsidR="00CB090F">
        <w:rPr>
          <w:rFonts w:ascii="Times New Roman" w:eastAsia="Times New Roman" w:hAnsi="Times New Roman" w:cs="Times New Roman"/>
          <w:sz w:val="24"/>
          <w:szCs w:val="24"/>
          <w:lang w:eastAsia="id-ID"/>
        </w:rPr>
        <w:t xml:space="preserve">Ia </w:t>
      </w:r>
      <w:r w:rsidRPr="00C15762">
        <w:rPr>
          <w:rFonts w:ascii="Times New Roman" w:eastAsia="Times New Roman" w:hAnsi="Times New Roman" w:cs="Times New Roman"/>
          <w:sz w:val="24"/>
          <w:szCs w:val="24"/>
          <w:lang w:eastAsia="id-ID"/>
        </w:rPr>
        <w:t>semangat dalam mempelajari berbagai ilmu pengetahuan, dikemudian hari menjadi seorang ulama besar dan seorang sufi. Dan diperkirakan al-Ghazali hidup dalam kesederhanaan dalam kesufian sampai usia 15 tahun (450-456).</w:t>
      </w:r>
      <w:r w:rsidRPr="0026054F">
        <w:rPr>
          <w:rStyle w:val="FootnoteReference"/>
          <w:rFonts w:ascii="Times New Roman" w:eastAsia="Times New Roman" w:hAnsi="Times New Roman" w:cs="Times New Roman"/>
          <w:lang w:eastAsia="id-ID"/>
        </w:rPr>
        <w:footnoteReference w:id="13"/>
      </w:r>
    </w:p>
    <w:p w:rsidR="00694961" w:rsidRPr="006C2F8F" w:rsidRDefault="00694961" w:rsidP="00C43621">
      <w:pPr>
        <w:pStyle w:val="ListParagraph"/>
        <w:numPr>
          <w:ilvl w:val="3"/>
          <w:numId w:val="2"/>
        </w:numPr>
        <w:tabs>
          <w:tab w:val="clear" w:pos="2880"/>
          <w:tab w:val="left" w:pos="284"/>
        </w:tabs>
        <w:spacing w:after="0" w:line="480" w:lineRule="auto"/>
        <w:ind w:left="0" w:firstLine="0"/>
        <w:jc w:val="both"/>
        <w:rPr>
          <w:rFonts w:ascii="Times New Roman" w:eastAsia="Times New Roman" w:hAnsi="Times New Roman" w:cs="Times New Roman"/>
          <w:b/>
          <w:bCs/>
          <w:sz w:val="24"/>
          <w:szCs w:val="24"/>
          <w:lang w:eastAsia="id-ID"/>
        </w:rPr>
      </w:pPr>
      <w:r w:rsidRPr="006C2F8F">
        <w:rPr>
          <w:rFonts w:ascii="Times New Roman" w:eastAsia="Times New Roman" w:hAnsi="Times New Roman" w:cs="Times New Roman"/>
          <w:b/>
          <w:bCs/>
          <w:sz w:val="24"/>
          <w:szCs w:val="24"/>
          <w:lang w:eastAsia="id-ID"/>
        </w:rPr>
        <w:t>Kondisi Sosio Politik dan Pendidikan Al-Ghazali</w:t>
      </w:r>
    </w:p>
    <w:p w:rsidR="00694961" w:rsidRPr="003D2529" w:rsidRDefault="00694961" w:rsidP="003D2529">
      <w:pPr>
        <w:pStyle w:val="ListParagraph"/>
        <w:numPr>
          <w:ilvl w:val="6"/>
          <w:numId w:val="2"/>
        </w:numPr>
        <w:tabs>
          <w:tab w:val="clear" w:pos="5040"/>
        </w:tabs>
        <w:spacing w:after="0" w:line="480" w:lineRule="auto"/>
        <w:ind w:left="709"/>
        <w:jc w:val="both"/>
        <w:rPr>
          <w:rFonts w:ascii="Times New Roman" w:eastAsia="Times New Roman" w:hAnsi="Times New Roman" w:cs="Times New Roman"/>
          <w:b/>
          <w:bCs/>
          <w:sz w:val="24"/>
          <w:szCs w:val="24"/>
          <w:lang w:eastAsia="id-ID"/>
        </w:rPr>
      </w:pPr>
      <w:r w:rsidRPr="003D2529">
        <w:rPr>
          <w:rFonts w:ascii="Times New Roman" w:eastAsia="Times New Roman" w:hAnsi="Times New Roman" w:cs="Times New Roman"/>
          <w:b/>
          <w:bCs/>
          <w:sz w:val="24"/>
          <w:szCs w:val="24"/>
          <w:lang w:eastAsia="id-ID"/>
        </w:rPr>
        <w:t xml:space="preserve">Situasi </w:t>
      </w:r>
      <w:r w:rsidR="00D86AD7" w:rsidRPr="003D2529">
        <w:rPr>
          <w:rFonts w:ascii="Times New Roman" w:eastAsia="Times New Roman" w:hAnsi="Times New Roman" w:cs="Times New Roman"/>
          <w:b/>
          <w:bCs/>
          <w:sz w:val="24"/>
          <w:szCs w:val="24"/>
          <w:lang w:eastAsia="id-ID"/>
        </w:rPr>
        <w:t>Politik</w:t>
      </w:r>
    </w:p>
    <w:p w:rsidR="0038130D" w:rsidRDefault="00C168D9" w:rsidP="0038130D">
      <w:pPr>
        <w:spacing w:after="0" w:line="480" w:lineRule="auto"/>
        <w:ind w:left="349" w:firstLine="785"/>
        <w:jc w:val="both"/>
        <w:rPr>
          <w:rFonts w:asciiTheme="majorBidi" w:hAnsiTheme="majorBidi" w:cstheme="majorBidi"/>
          <w:snapToGrid w:val="0"/>
          <w:sz w:val="24"/>
          <w:szCs w:val="24"/>
        </w:rPr>
      </w:pPr>
      <w:r w:rsidRPr="00C15762">
        <w:rPr>
          <w:rFonts w:asciiTheme="majorBidi" w:hAnsiTheme="majorBidi" w:cstheme="majorBidi"/>
          <w:snapToGrid w:val="0"/>
          <w:sz w:val="24"/>
          <w:szCs w:val="24"/>
        </w:rPr>
        <w:t xml:space="preserve">Perjalanan </w:t>
      </w:r>
      <w:r w:rsidR="00694961" w:rsidRPr="00C15762">
        <w:rPr>
          <w:rFonts w:asciiTheme="majorBidi" w:hAnsiTheme="majorBidi" w:cstheme="majorBidi"/>
          <w:snapToGrid w:val="0"/>
          <w:sz w:val="24"/>
          <w:szCs w:val="24"/>
        </w:rPr>
        <w:t>sejarah tidak lepas dari kehidupan politik yang tidak jarang menumbuhkan benih-benih konflik baik internal maupun eksternal. Benih-benih konflik yang terjadi di kalangan umat Islam telah muncul secara jelas sejak masa Khalifah ‘Usman bin ‘Affan dan Khalifah ‘Ali bin Abi Thalib yang berselisih dengan Mu’awiyah bin Abi Sufyan,</w:t>
      </w:r>
      <w:r w:rsidR="00694961" w:rsidRPr="00D86DD7">
        <w:rPr>
          <w:rStyle w:val="FootnoteReference"/>
          <w:rFonts w:asciiTheme="majorBidi" w:hAnsiTheme="majorBidi" w:cstheme="majorBidi"/>
          <w:snapToGrid w:val="0"/>
        </w:rPr>
        <w:footnoteReference w:id="14"/>
      </w:r>
      <w:r w:rsidR="00694961" w:rsidRPr="00C15762">
        <w:rPr>
          <w:rFonts w:asciiTheme="majorBidi" w:hAnsiTheme="majorBidi" w:cstheme="majorBidi"/>
          <w:snapToGrid w:val="0"/>
          <w:sz w:val="24"/>
          <w:szCs w:val="24"/>
        </w:rPr>
        <w:t xml:space="preserve"> dan pada saat inilah maka umat Islam berselisih dalam dua </w:t>
      </w:r>
      <w:r w:rsidR="00694961">
        <w:rPr>
          <w:rFonts w:asciiTheme="majorBidi" w:hAnsiTheme="majorBidi" w:cstheme="majorBidi"/>
          <w:snapToGrid w:val="0"/>
          <w:sz w:val="24"/>
          <w:szCs w:val="24"/>
        </w:rPr>
        <w:t xml:space="preserve">hal </w:t>
      </w:r>
      <w:r w:rsidR="00694961" w:rsidRPr="00C15762">
        <w:rPr>
          <w:rFonts w:asciiTheme="majorBidi" w:hAnsiTheme="majorBidi" w:cstheme="majorBidi"/>
          <w:snapToGrid w:val="0"/>
          <w:sz w:val="24"/>
          <w:szCs w:val="24"/>
        </w:rPr>
        <w:t xml:space="preserve">: </w:t>
      </w:r>
      <w:r w:rsidR="00694961" w:rsidRPr="00C15762">
        <w:rPr>
          <w:rFonts w:asciiTheme="majorBidi" w:hAnsiTheme="majorBidi" w:cstheme="majorBidi"/>
          <w:i/>
          <w:snapToGrid w:val="0"/>
          <w:sz w:val="24"/>
          <w:szCs w:val="24"/>
        </w:rPr>
        <w:t>Imamah</w:t>
      </w:r>
      <w:r w:rsidR="00694961" w:rsidRPr="00C15762">
        <w:rPr>
          <w:rFonts w:asciiTheme="majorBidi" w:hAnsiTheme="majorBidi" w:cstheme="majorBidi"/>
          <w:snapToGrid w:val="0"/>
          <w:sz w:val="24"/>
          <w:szCs w:val="24"/>
        </w:rPr>
        <w:t xml:space="preserve"> (politik) dan </w:t>
      </w:r>
      <w:r w:rsidR="00694961" w:rsidRPr="00C15762">
        <w:rPr>
          <w:rFonts w:asciiTheme="majorBidi" w:hAnsiTheme="majorBidi" w:cstheme="majorBidi"/>
          <w:i/>
          <w:snapToGrid w:val="0"/>
          <w:sz w:val="24"/>
          <w:szCs w:val="24"/>
        </w:rPr>
        <w:t>Ushul</w:t>
      </w:r>
      <w:r w:rsidR="00694961" w:rsidRPr="00C15762">
        <w:rPr>
          <w:rFonts w:asciiTheme="majorBidi" w:hAnsiTheme="majorBidi" w:cstheme="majorBidi"/>
          <w:snapToGrid w:val="0"/>
          <w:sz w:val="24"/>
          <w:szCs w:val="24"/>
        </w:rPr>
        <w:t xml:space="preserve"> (teologi).</w:t>
      </w:r>
      <w:r w:rsidR="00694961" w:rsidRPr="00D86DD7">
        <w:rPr>
          <w:rStyle w:val="FootnoteReference"/>
          <w:rFonts w:asciiTheme="majorBidi" w:hAnsiTheme="majorBidi" w:cstheme="majorBidi"/>
          <w:snapToGrid w:val="0"/>
        </w:rPr>
        <w:footnoteReference w:id="15"/>
      </w:r>
      <w:r w:rsidR="00694961" w:rsidRPr="00C15762">
        <w:rPr>
          <w:rFonts w:asciiTheme="majorBidi" w:hAnsiTheme="majorBidi" w:cstheme="majorBidi"/>
          <w:snapToGrid w:val="0"/>
          <w:sz w:val="24"/>
          <w:szCs w:val="24"/>
        </w:rPr>
        <w:t xml:space="preserve"> Dalam medan politik muncul partai dan aliran Khawarij, Syi’ah, dan Murji’ah serta lahir Daulat Umawiyah yang berpusat di Damaskus (40-132 H) kemudian Daulat ‘Abbasiyah di Baghdad (132-656</w:t>
      </w:r>
      <w:r w:rsidR="00896379">
        <w:rPr>
          <w:rFonts w:asciiTheme="majorBidi" w:hAnsiTheme="majorBidi" w:cstheme="majorBidi"/>
          <w:snapToGrid w:val="0"/>
          <w:sz w:val="24"/>
          <w:szCs w:val="24"/>
        </w:rPr>
        <w:t xml:space="preserve"> H), disamping sisa Daulat Uma</w:t>
      </w:r>
      <w:r w:rsidR="00694961" w:rsidRPr="00C15762">
        <w:rPr>
          <w:rFonts w:asciiTheme="majorBidi" w:hAnsiTheme="majorBidi" w:cstheme="majorBidi"/>
          <w:snapToGrid w:val="0"/>
          <w:sz w:val="24"/>
          <w:szCs w:val="24"/>
        </w:rPr>
        <w:t xml:space="preserve">yah di Spanyol (138-403 H), yang di masa Al-Ghazali  sudah terkeping-keping menjadi kerajaan-kerajaan kecil </w:t>
      </w:r>
      <w:r w:rsidR="00694961" w:rsidRPr="009917BA">
        <w:rPr>
          <w:rFonts w:asciiTheme="majorBidi" w:hAnsiTheme="majorBidi" w:cstheme="majorBidi"/>
          <w:iCs/>
          <w:snapToGrid w:val="0"/>
          <w:sz w:val="24"/>
          <w:szCs w:val="24"/>
        </w:rPr>
        <w:t>(</w:t>
      </w:r>
      <w:r w:rsidR="00694961" w:rsidRPr="00C15762">
        <w:rPr>
          <w:rFonts w:asciiTheme="majorBidi" w:hAnsiTheme="majorBidi" w:cstheme="majorBidi"/>
          <w:i/>
          <w:snapToGrid w:val="0"/>
          <w:sz w:val="24"/>
          <w:szCs w:val="24"/>
        </w:rPr>
        <w:t>Muluk al-Tawa’if</w:t>
      </w:r>
      <w:r w:rsidR="00694961" w:rsidRPr="009917BA">
        <w:rPr>
          <w:rFonts w:asciiTheme="majorBidi" w:hAnsiTheme="majorBidi" w:cstheme="majorBidi"/>
          <w:iCs/>
          <w:snapToGrid w:val="0"/>
          <w:sz w:val="24"/>
          <w:szCs w:val="24"/>
        </w:rPr>
        <w:t>)</w:t>
      </w:r>
      <w:r w:rsidR="00694961" w:rsidRPr="00C15762">
        <w:rPr>
          <w:rFonts w:asciiTheme="majorBidi" w:hAnsiTheme="majorBidi" w:cstheme="majorBidi"/>
          <w:snapToGrid w:val="0"/>
          <w:sz w:val="24"/>
          <w:szCs w:val="24"/>
        </w:rPr>
        <w:t xml:space="preserve">, dan Daulat </w:t>
      </w:r>
      <w:r w:rsidR="00694961" w:rsidRPr="00C15762">
        <w:rPr>
          <w:rFonts w:asciiTheme="majorBidi" w:hAnsiTheme="majorBidi" w:cstheme="majorBidi"/>
          <w:snapToGrid w:val="0"/>
          <w:sz w:val="24"/>
          <w:szCs w:val="24"/>
        </w:rPr>
        <w:lastRenderedPageBreak/>
        <w:t>Fathimiyyah/Isma’iliyyah di Mesir (297-567 H) yang hal tersebut menandakan adanya pergeseran doktrin politik Islam yang hakiki kepada monarkisme yang secara umum lebih mencerminkan nepotisme dan ambisi duniawi dan diwarnai oleh konflik-konflik politik berkepanjangan.</w:t>
      </w:r>
      <w:r w:rsidR="00694961" w:rsidRPr="00535A2A">
        <w:rPr>
          <w:rStyle w:val="FootnoteReference"/>
          <w:rFonts w:asciiTheme="majorBidi" w:hAnsiTheme="majorBidi" w:cstheme="majorBidi"/>
          <w:snapToGrid w:val="0"/>
        </w:rPr>
        <w:footnoteReference w:id="16"/>
      </w:r>
    </w:p>
    <w:p w:rsidR="001A38C5" w:rsidRDefault="00417019" w:rsidP="001A38C5">
      <w:pPr>
        <w:spacing w:after="0" w:line="480" w:lineRule="auto"/>
        <w:ind w:left="349" w:firstLine="785"/>
        <w:jc w:val="both"/>
        <w:rPr>
          <w:rFonts w:asciiTheme="majorBidi" w:hAnsiTheme="majorBidi" w:cstheme="majorBidi"/>
          <w:snapToGrid w:val="0"/>
          <w:sz w:val="24"/>
          <w:szCs w:val="24"/>
        </w:rPr>
      </w:pPr>
      <w:r>
        <w:rPr>
          <w:rFonts w:asciiTheme="majorBidi" w:hAnsiTheme="majorBidi" w:cstheme="majorBidi"/>
          <w:snapToGrid w:val="0"/>
          <w:sz w:val="24"/>
          <w:szCs w:val="24"/>
        </w:rPr>
        <w:t>U</w:t>
      </w:r>
      <w:r w:rsidR="00694961" w:rsidRPr="00C15762">
        <w:rPr>
          <w:rFonts w:asciiTheme="majorBidi" w:hAnsiTheme="majorBidi" w:cstheme="majorBidi"/>
          <w:snapToGrid w:val="0"/>
          <w:sz w:val="24"/>
          <w:szCs w:val="24"/>
        </w:rPr>
        <w:t>mat Islam sendiri, pasca “Tahun Perdamaian” (</w:t>
      </w:r>
      <w:r w:rsidR="00694961" w:rsidRPr="00C15762">
        <w:rPr>
          <w:rFonts w:asciiTheme="majorBidi" w:hAnsiTheme="majorBidi" w:cstheme="majorBidi"/>
          <w:i/>
          <w:snapToGrid w:val="0"/>
          <w:sz w:val="24"/>
          <w:szCs w:val="24"/>
        </w:rPr>
        <w:t>‘Am al-Jama’ah</w:t>
      </w:r>
      <w:r w:rsidR="00694961" w:rsidRPr="00C15762">
        <w:rPr>
          <w:rFonts w:asciiTheme="majorBidi" w:hAnsiTheme="majorBidi" w:cstheme="majorBidi"/>
          <w:snapToGrid w:val="0"/>
          <w:sz w:val="24"/>
          <w:szCs w:val="24"/>
        </w:rPr>
        <w:t>) yang dipelopori oleh al-Hasan bin ‘Ali, Ibn ‘Abbas, dan Ibn ‘Umar, tidak terbawa hanyut ke dalam arus emosi di atas. Mereka menarik diri dari pentas politik praktis untuk bergerak dalam dunia ilmu dan dakwah. Meski hal ini membawa ekses berupa munculnya semacam dualisme kepemimpinan umat, yaitu “</w:t>
      </w:r>
      <w:r w:rsidR="00694961" w:rsidRPr="00C15762">
        <w:rPr>
          <w:rFonts w:asciiTheme="majorBidi" w:hAnsiTheme="majorBidi" w:cstheme="majorBidi"/>
          <w:i/>
          <w:iCs/>
          <w:snapToGrid w:val="0"/>
          <w:sz w:val="24"/>
          <w:szCs w:val="24"/>
        </w:rPr>
        <w:t>Ulama</w:t>
      </w:r>
      <w:r w:rsidR="00694961" w:rsidRPr="00C15762">
        <w:rPr>
          <w:rFonts w:asciiTheme="majorBidi" w:hAnsiTheme="majorBidi" w:cstheme="majorBidi"/>
          <w:snapToGrid w:val="0"/>
          <w:sz w:val="24"/>
          <w:szCs w:val="24"/>
        </w:rPr>
        <w:t>” dan “</w:t>
      </w:r>
      <w:r w:rsidR="00694961" w:rsidRPr="00C15762">
        <w:rPr>
          <w:rFonts w:asciiTheme="majorBidi" w:hAnsiTheme="majorBidi" w:cstheme="majorBidi"/>
          <w:i/>
          <w:iCs/>
          <w:snapToGrid w:val="0"/>
          <w:sz w:val="24"/>
          <w:szCs w:val="24"/>
        </w:rPr>
        <w:t>Umara</w:t>
      </w:r>
      <w:r w:rsidR="00694961" w:rsidRPr="00C15762">
        <w:rPr>
          <w:rFonts w:asciiTheme="majorBidi" w:hAnsiTheme="majorBidi" w:cstheme="majorBidi"/>
          <w:snapToGrid w:val="0"/>
          <w:sz w:val="24"/>
          <w:szCs w:val="24"/>
        </w:rPr>
        <w:t xml:space="preserve">” tetapi dengan cara ini dapat dipertahankan sedemikian jauh kemurnian Islam dan obyektivitas ilmu, disamping tercapainya kemajuan ilmu dan dakwah sendiri. Para penerusnya inilah yang kemudian disebut </w:t>
      </w:r>
      <w:r w:rsidR="00694961" w:rsidRPr="009917BA">
        <w:rPr>
          <w:rFonts w:asciiTheme="majorBidi" w:hAnsiTheme="majorBidi" w:cstheme="majorBidi"/>
          <w:i/>
          <w:iCs/>
          <w:snapToGrid w:val="0"/>
          <w:sz w:val="24"/>
          <w:szCs w:val="24"/>
        </w:rPr>
        <w:t>Ahl as-Sunnah wa al-Jama’ah</w:t>
      </w:r>
      <w:r w:rsidR="00694961" w:rsidRPr="00C15762">
        <w:rPr>
          <w:rFonts w:asciiTheme="majorBidi" w:hAnsiTheme="majorBidi" w:cstheme="majorBidi"/>
          <w:snapToGrid w:val="0"/>
          <w:sz w:val="24"/>
          <w:szCs w:val="24"/>
        </w:rPr>
        <w:t xml:space="preserve"> yang salah satu tokohnya adalah al-Ghazali.</w:t>
      </w:r>
      <w:r w:rsidR="00694961" w:rsidRPr="00535A2A">
        <w:rPr>
          <w:rStyle w:val="FootnoteReference"/>
          <w:rFonts w:asciiTheme="majorBidi" w:hAnsiTheme="majorBidi" w:cstheme="majorBidi"/>
          <w:snapToGrid w:val="0"/>
        </w:rPr>
        <w:footnoteReference w:id="17"/>
      </w:r>
    </w:p>
    <w:p w:rsidR="001A38C5" w:rsidRDefault="00694961" w:rsidP="001A38C5">
      <w:pPr>
        <w:spacing w:after="0" w:line="480" w:lineRule="auto"/>
        <w:ind w:left="349" w:firstLine="785"/>
        <w:jc w:val="both"/>
        <w:rPr>
          <w:rFonts w:asciiTheme="majorBidi" w:hAnsiTheme="majorBidi" w:cstheme="majorBidi"/>
          <w:snapToGrid w:val="0"/>
          <w:sz w:val="24"/>
          <w:szCs w:val="24"/>
        </w:rPr>
      </w:pPr>
      <w:r w:rsidRPr="00C15762">
        <w:rPr>
          <w:rFonts w:asciiTheme="majorBidi" w:hAnsiTheme="majorBidi" w:cstheme="majorBidi"/>
          <w:snapToGrid w:val="0"/>
          <w:sz w:val="24"/>
          <w:szCs w:val="24"/>
        </w:rPr>
        <w:t xml:space="preserve">Sepanjang perjalanan Daulat Abbasiyah kompetisi dan konflik berlangsung antara Bani Abbas dan Syi’ah-Mu’tazilah yang lebih dominan disebabkan oleh perbedaan faham dan ideologi. Bahkan, krisis politik Dinasti Abbasiyah yang sangat kompleks ini memaksa jatuhnya otoritas eksklusif Kekhalifahan Abbasiyah ke tangan sultan-sultan yang membagi wilayah </w:t>
      </w:r>
      <w:r w:rsidRPr="00C15762">
        <w:rPr>
          <w:rFonts w:asciiTheme="majorBidi" w:hAnsiTheme="majorBidi" w:cstheme="majorBidi"/>
          <w:snapToGrid w:val="0"/>
          <w:sz w:val="24"/>
          <w:szCs w:val="24"/>
        </w:rPr>
        <w:lastRenderedPageBreak/>
        <w:t>Abbasiyah menjadi beberapa daerah kesultanan yang independen.</w:t>
      </w:r>
      <w:r w:rsidRPr="006B3A5A">
        <w:rPr>
          <w:rStyle w:val="FootnoteReference"/>
          <w:rFonts w:asciiTheme="majorBidi" w:hAnsiTheme="majorBidi" w:cstheme="majorBidi"/>
          <w:snapToGrid w:val="0"/>
        </w:rPr>
        <w:footnoteReference w:id="18"/>
      </w:r>
      <w:r w:rsidRPr="00C15762">
        <w:rPr>
          <w:rFonts w:asciiTheme="majorBidi" w:hAnsiTheme="majorBidi" w:cstheme="majorBidi"/>
          <w:snapToGrid w:val="0"/>
          <w:sz w:val="24"/>
          <w:szCs w:val="24"/>
        </w:rPr>
        <w:t xml:space="preserve"> Diantaranya adalah Dinasti Saljuk yang didirikan oleh Togrel Bek (1037-1063 M) hingga akhirnya dapat menguasai kota Baghdad pada tahun 1055 M., tiga tahun sebelum al-Ghazali lahir,</w:t>
      </w:r>
      <w:r w:rsidRPr="006B3A5A">
        <w:rPr>
          <w:rStyle w:val="FootnoteReference"/>
          <w:rFonts w:asciiTheme="majorBidi" w:hAnsiTheme="majorBidi" w:cstheme="majorBidi"/>
          <w:snapToGrid w:val="0"/>
        </w:rPr>
        <w:footnoteReference w:id="19"/>
      </w:r>
      <w:r w:rsidRPr="00C15762">
        <w:rPr>
          <w:rFonts w:asciiTheme="majorBidi" w:hAnsiTheme="majorBidi" w:cstheme="majorBidi"/>
          <w:snapToGrid w:val="0"/>
          <w:sz w:val="24"/>
          <w:szCs w:val="24"/>
        </w:rPr>
        <w:t xml:space="preserve"> sekaligus menandai berakhirnya kekuasaan Bani Buwaihi yang sempat berkuasa selama 113 (334-447 H/945-1055 M).</w:t>
      </w:r>
      <w:r w:rsidRPr="006B3A5A">
        <w:rPr>
          <w:rStyle w:val="FootnoteReference"/>
          <w:rFonts w:asciiTheme="majorBidi" w:hAnsiTheme="majorBidi" w:cstheme="majorBidi"/>
          <w:snapToGrid w:val="0"/>
        </w:rPr>
        <w:footnoteReference w:id="20"/>
      </w:r>
    </w:p>
    <w:p w:rsidR="001A38C5" w:rsidRDefault="00694961" w:rsidP="001A38C5">
      <w:pPr>
        <w:spacing w:after="0" w:line="480" w:lineRule="auto"/>
        <w:ind w:left="349" w:firstLine="785"/>
        <w:jc w:val="both"/>
        <w:rPr>
          <w:rFonts w:asciiTheme="majorBidi" w:hAnsiTheme="majorBidi" w:cstheme="majorBidi"/>
          <w:snapToGrid w:val="0"/>
          <w:sz w:val="24"/>
          <w:szCs w:val="24"/>
        </w:rPr>
      </w:pPr>
      <w:r w:rsidRPr="00C15762">
        <w:rPr>
          <w:rFonts w:asciiTheme="majorBidi" w:hAnsiTheme="majorBidi" w:cstheme="majorBidi"/>
          <w:snapToGrid w:val="0"/>
          <w:sz w:val="24"/>
          <w:szCs w:val="24"/>
        </w:rPr>
        <w:t>Sejak saat itu berdirilah kekuasaan independen Dinasti Saljuk yang Sunni dengan corak keagamaan yang kuat. Dan pada masa Dinasti Saljuk inilah terutama sejak dipegang oleh Sultan Alp Arselan lalu Malik Syah dengan wazirnya yang masyhur, Nizham al-Mulk, Abbasiyah mencapai puncak kejayaan-nya kembali.</w:t>
      </w:r>
      <w:r w:rsidRPr="006B3A5A">
        <w:rPr>
          <w:rStyle w:val="FootnoteReference"/>
          <w:rFonts w:asciiTheme="majorBidi" w:hAnsiTheme="majorBidi" w:cstheme="majorBidi"/>
          <w:snapToGrid w:val="0"/>
        </w:rPr>
        <w:footnoteReference w:id="21"/>
      </w:r>
      <w:r w:rsidRPr="00C15762">
        <w:rPr>
          <w:rFonts w:asciiTheme="majorBidi" w:hAnsiTheme="majorBidi" w:cstheme="majorBidi"/>
          <w:snapToGrid w:val="0"/>
          <w:sz w:val="24"/>
          <w:szCs w:val="24"/>
        </w:rPr>
        <w:t xml:space="preserve"> Namun pada masa Dinasti Saljuk pun tidak lepas dari adanya konflik-konflik yang dilatarbelakangi oleh perbedaan aliran keislaman.</w:t>
      </w:r>
      <w:r w:rsidRPr="006B3A5A">
        <w:rPr>
          <w:rStyle w:val="FootnoteReference"/>
          <w:rFonts w:asciiTheme="majorBidi" w:hAnsiTheme="majorBidi" w:cstheme="majorBidi"/>
          <w:snapToGrid w:val="0"/>
        </w:rPr>
        <w:footnoteReference w:id="22"/>
      </w:r>
    </w:p>
    <w:p w:rsidR="001A38C5" w:rsidRDefault="00694961" w:rsidP="001A38C5">
      <w:pPr>
        <w:spacing w:after="0" w:line="480" w:lineRule="auto"/>
        <w:ind w:left="349" w:firstLine="785"/>
        <w:jc w:val="both"/>
        <w:rPr>
          <w:rFonts w:asciiTheme="majorBidi" w:hAnsiTheme="majorBidi" w:cstheme="majorBidi"/>
          <w:snapToGrid w:val="0"/>
          <w:sz w:val="24"/>
          <w:szCs w:val="24"/>
        </w:rPr>
      </w:pPr>
      <w:r w:rsidRPr="00C15762">
        <w:rPr>
          <w:rFonts w:asciiTheme="majorBidi" w:hAnsiTheme="majorBidi" w:cstheme="majorBidi"/>
          <w:snapToGrid w:val="0"/>
          <w:sz w:val="24"/>
          <w:szCs w:val="24"/>
        </w:rPr>
        <w:lastRenderedPageBreak/>
        <w:t>Faktor eksternal yang memungkinkan jayanya kembali Dinasti Abbasiyah adalah kondisi Dinasti Fathimiy yang menganut Syi’ah Isma’iliyyah di Mesir yang sedang mengalami kemerosotan menuju keruntuhannya baik karena krisis ekonomi, politik internal maupun karena desakan negara-negara Murabithin yang Sunny-Maliky di Afrika Utara hingga sebagian Sudan dan berafiliasi ke Abbasiyah. Sedang Abbasiyah pusat sendiri terus menerus mendesak dari arah Timur dan Utara. Dengan sendirinya Isma’iliy Yaman pun (Bani Su</w:t>
      </w:r>
      <w:r>
        <w:rPr>
          <w:rFonts w:asciiTheme="majorBidi" w:hAnsiTheme="majorBidi" w:cstheme="majorBidi"/>
          <w:snapToGrid w:val="0"/>
          <w:sz w:val="24"/>
          <w:szCs w:val="24"/>
        </w:rPr>
        <w:t>laihi 483-569 H) ikut menyusut.</w:t>
      </w:r>
      <w:r w:rsidRPr="006E009F">
        <w:rPr>
          <w:rStyle w:val="FootnoteReference"/>
          <w:rFonts w:asciiTheme="majorBidi" w:hAnsiTheme="majorBidi" w:cstheme="majorBidi"/>
          <w:snapToGrid w:val="0"/>
        </w:rPr>
        <w:footnoteReference w:id="23"/>
      </w:r>
    </w:p>
    <w:p w:rsidR="001A38C5" w:rsidRDefault="00694961" w:rsidP="001A38C5">
      <w:pPr>
        <w:spacing w:after="0" w:line="480" w:lineRule="auto"/>
        <w:ind w:left="349" w:firstLine="785"/>
        <w:jc w:val="both"/>
        <w:rPr>
          <w:rFonts w:asciiTheme="majorBidi" w:hAnsiTheme="majorBidi" w:cstheme="majorBidi"/>
          <w:snapToGrid w:val="0"/>
          <w:sz w:val="24"/>
          <w:szCs w:val="24"/>
        </w:rPr>
      </w:pPr>
      <w:r w:rsidRPr="00C15762">
        <w:rPr>
          <w:rFonts w:asciiTheme="majorBidi" w:hAnsiTheme="majorBidi" w:cstheme="majorBidi"/>
          <w:snapToGrid w:val="0"/>
          <w:sz w:val="24"/>
          <w:szCs w:val="24"/>
        </w:rPr>
        <w:t>Sepeninggal Malik Syah dan Nizham al-Mulk, Abbasiyah berubah drastis, yang akan diikuti oleh perubahan drastis pula dalam kehidupan al-Ghazali. Merosotnya otoritas pemerintah disebabkan oleh adanya konflik/ perang saudara yang berkepanjangan di kalangan istana (internal).</w:t>
      </w:r>
      <w:r w:rsidRPr="006B3A5A">
        <w:rPr>
          <w:rStyle w:val="FootnoteReference"/>
          <w:rFonts w:asciiTheme="majorBidi" w:hAnsiTheme="majorBidi" w:cstheme="majorBidi"/>
          <w:snapToGrid w:val="0"/>
        </w:rPr>
        <w:footnoteReference w:id="24"/>
      </w:r>
      <w:r w:rsidRPr="00C15762">
        <w:rPr>
          <w:rFonts w:asciiTheme="majorBidi" w:hAnsiTheme="majorBidi" w:cstheme="majorBidi"/>
          <w:snapToGrid w:val="0"/>
          <w:sz w:val="24"/>
          <w:szCs w:val="24"/>
        </w:rPr>
        <w:t xml:space="preserve"> Keadaan ini diperparah lagi dengan bangkitnya kaum Bathiniyyah/ Isma’iliyyah/</w:t>
      </w:r>
      <w:r>
        <w:rPr>
          <w:rFonts w:asciiTheme="majorBidi" w:hAnsiTheme="majorBidi" w:cstheme="majorBidi"/>
          <w:snapToGrid w:val="0"/>
          <w:sz w:val="24"/>
          <w:szCs w:val="24"/>
        </w:rPr>
        <w:t xml:space="preserve"> </w:t>
      </w:r>
      <w:r w:rsidRPr="00C15762">
        <w:rPr>
          <w:rFonts w:asciiTheme="majorBidi" w:hAnsiTheme="majorBidi" w:cstheme="majorBidi"/>
          <w:snapToGrid w:val="0"/>
          <w:sz w:val="24"/>
          <w:szCs w:val="24"/>
        </w:rPr>
        <w:t>Ta’limiyyah di Timur yang melancarkan teror-teror sehingga memakan korban, diantaranya adalah Wazir Nizham al-Mulk.</w:t>
      </w:r>
      <w:r w:rsidRPr="006E009F">
        <w:rPr>
          <w:rStyle w:val="FootnoteReference"/>
          <w:rFonts w:asciiTheme="majorBidi" w:hAnsiTheme="majorBidi" w:cstheme="majorBidi"/>
          <w:snapToGrid w:val="0"/>
        </w:rPr>
        <w:footnoteReference w:id="25"/>
      </w:r>
      <w:r w:rsidR="00A16D95">
        <w:rPr>
          <w:rFonts w:asciiTheme="majorBidi" w:hAnsiTheme="majorBidi" w:cstheme="majorBidi"/>
          <w:snapToGrid w:val="0"/>
          <w:sz w:val="24"/>
          <w:szCs w:val="24"/>
        </w:rPr>
        <w:t xml:space="preserve"> </w:t>
      </w:r>
      <w:r w:rsidRPr="00C15762">
        <w:rPr>
          <w:rFonts w:asciiTheme="majorBidi" w:hAnsiTheme="majorBidi" w:cstheme="majorBidi"/>
          <w:snapToGrid w:val="0"/>
          <w:sz w:val="24"/>
          <w:szCs w:val="24"/>
        </w:rPr>
        <w:t xml:space="preserve">Dalam situasi seperti ini dunia Kristen Eropa melancarkan Perang Salib di Timur, sehingga mereka </w:t>
      </w:r>
      <w:r w:rsidRPr="00C15762">
        <w:rPr>
          <w:rFonts w:asciiTheme="majorBidi" w:hAnsiTheme="majorBidi" w:cstheme="majorBidi"/>
          <w:snapToGrid w:val="0"/>
          <w:sz w:val="24"/>
          <w:szCs w:val="24"/>
        </w:rPr>
        <w:lastRenderedPageBreak/>
        <w:t>berhasil mengguncang Syria dan mendirikan kerajaan-kerajaan Kristen latin di Baitul Maqdis, Antiocia, Tarabils, dan Ruha sejak tahun 490 H/1098 M.</w:t>
      </w:r>
      <w:r w:rsidRPr="006E009F">
        <w:rPr>
          <w:rStyle w:val="FootnoteReference"/>
          <w:rFonts w:asciiTheme="majorBidi" w:hAnsiTheme="majorBidi" w:cstheme="majorBidi"/>
          <w:snapToGrid w:val="0"/>
        </w:rPr>
        <w:footnoteReference w:id="26"/>
      </w:r>
      <w:r w:rsidRPr="00C15762">
        <w:rPr>
          <w:rFonts w:asciiTheme="majorBidi" w:hAnsiTheme="majorBidi" w:cstheme="majorBidi"/>
          <w:snapToGrid w:val="0"/>
          <w:sz w:val="24"/>
          <w:szCs w:val="24"/>
        </w:rPr>
        <w:t xml:space="preserve"> </w:t>
      </w:r>
    </w:p>
    <w:p w:rsidR="00694961" w:rsidRPr="00C15762" w:rsidRDefault="00694961" w:rsidP="001A38C5">
      <w:pPr>
        <w:spacing w:after="0" w:line="480" w:lineRule="auto"/>
        <w:ind w:left="349" w:firstLine="785"/>
        <w:jc w:val="both"/>
        <w:rPr>
          <w:rFonts w:asciiTheme="majorBidi" w:hAnsiTheme="majorBidi" w:cstheme="majorBidi"/>
          <w:snapToGrid w:val="0"/>
          <w:sz w:val="24"/>
          <w:szCs w:val="24"/>
        </w:rPr>
      </w:pPr>
      <w:r w:rsidRPr="00C15762">
        <w:rPr>
          <w:rFonts w:asciiTheme="majorBidi" w:hAnsiTheme="majorBidi" w:cstheme="majorBidi"/>
          <w:snapToGrid w:val="0"/>
          <w:sz w:val="24"/>
          <w:szCs w:val="24"/>
        </w:rPr>
        <w:t xml:space="preserve">Sementara itu al-Ghazali masih berkhalwat mencari </w:t>
      </w:r>
      <w:r w:rsidRPr="00C15762">
        <w:rPr>
          <w:rFonts w:asciiTheme="majorBidi" w:hAnsiTheme="majorBidi" w:cstheme="majorBidi"/>
          <w:i/>
          <w:snapToGrid w:val="0"/>
          <w:sz w:val="24"/>
          <w:szCs w:val="24"/>
        </w:rPr>
        <w:t>’ilmu yaqini</w:t>
      </w:r>
      <w:r w:rsidRPr="00C15762">
        <w:rPr>
          <w:rFonts w:asciiTheme="majorBidi" w:hAnsiTheme="majorBidi" w:cstheme="majorBidi"/>
          <w:snapToGrid w:val="0"/>
          <w:sz w:val="24"/>
          <w:szCs w:val="24"/>
        </w:rPr>
        <w:t xml:space="preserve"> di Syam dan sekitarnya. Ia sendiri menilai masa ini sebagai masa </w:t>
      </w:r>
      <w:r w:rsidRPr="00C15762">
        <w:rPr>
          <w:rFonts w:asciiTheme="majorBidi" w:hAnsiTheme="majorBidi" w:cstheme="majorBidi"/>
          <w:i/>
          <w:snapToGrid w:val="0"/>
          <w:sz w:val="24"/>
          <w:szCs w:val="24"/>
        </w:rPr>
        <w:t>fathrah</w:t>
      </w:r>
      <w:r w:rsidRPr="00C15762">
        <w:rPr>
          <w:rFonts w:asciiTheme="majorBidi" w:hAnsiTheme="majorBidi" w:cstheme="majorBidi"/>
          <w:snapToGrid w:val="0"/>
          <w:sz w:val="24"/>
          <w:szCs w:val="24"/>
        </w:rPr>
        <w:t xml:space="preserve"> (vacum dari pembimbing keagamaan), dimana ilmu-ilmu agama sudah mati, sehingga perlu dilakukan pembaharuan </w:t>
      </w:r>
      <w:r w:rsidRPr="004175E5">
        <w:rPr>
          <w:rFonts w:asciiTheme="majorBidi" w:hAnsiTheme="majorBidi" w:cstheme="majorBidi"/>
          <w:iCs/>
          <w:snapToGrid w:val="0"/>
          <w:sz w:val="24"/>
          <w:szCs w:val="24"/>
        </w:rPr>
        <w:t>(</w:t>
      </w:r>
      <w:r w:rsidRPr="00C15762">
        <w:rPr>
          <w:rFonts w:asciiTheme="majorBidi" w:hAnsiTheme="majorBidi" w:cstheme="majorBidi"/>
          <w:i/>
          <w:snapToGrid w:val="0"/>
          <w:sz w:val="24"/>
          <w:szCs w:val="24"/>
        </w:rPr>
        <w:t>tajdid</w:t>
      </w:r>
      <w:r w:rsidRPr="004175E5">
        <w:rPr>
          <w:rFonts w:asciiTheme="majorBidi" w:hAnsiTheme="majorBidi" w:cstheme="majorBidi"/>
          <w:iCs/>
          <w:snapToGrid w:val="0"/>
          <w:sz w:val="24"/>
          <w:szCs w:val="24"/>
        </w:rPr>
        <w:t>)</w:t>
      </w:r>
      <w:r w:rsidRPr="00C15762">
        <w:rPr>
          <w:rFonts w:asciiTheme="majorBidi" w:hAnsiTheme="majorBidi" w:cstheme="majorBidi"/>
          <w:snapToGrid w:val="0"/>
          <w:sz w:val="24"/>
          <w:szCs w:val="24"/>
        </w:rPr>
        <w:t xml:space="preserve"> atau “menghidupkan kembali ilmu-ilmu agama </w:t>
      </w:r>
      <w:r w:rsidRPr="004175E5">
        <w:rPr>
          <w:rFonts w:asciiTheme="majorBidi" w:hAnsiTheme="majorBidi" w:cstheme="majorBidi"/>
          <w:snapToGrid w:val="0"/>
          <w:sz w:val="24"/>
          <w:szCs w:val="24"/>
        </w:rPr>
        <w:t>(</w:t>
      </w:r>
      <w:r w:rsidRPr="00C15762">
        <w:rPr>
          <w:rFonts w:asciiTheme="majorBidi" w:hAnsiTheme="majorBidi" w:cstheme="majorBidi"/>
          <w:i/>
          <w:snapToGrid w:val="0"/>
          <w:sz w:val="24"/>
          <w:szCs w:val="24"/>
        </w:rPr>
        <w:t>Ihya’ ‘Ulum a</w:t>
      </w:r>
      <w:r>
        <w:rPr>
          <w:rFonts w:asciiTheme="majorBidi" w:hAnsiTheme="majorBidi" w:cstheme="majorBidi"/>
          <w:i/>
          <w:snapToGrid w:val="0"/>
          <w:sz w:val="24"/>
          <w:szCs w:val="24"/>
        </w:rPr>
        <w:t>l</w:t>
      </w:r>
      <w:r w:rsidRPr="00C15762">
        <w:rPr>
          <w:rFonts w:asciiTheme="majorBidi" w:hAnsiTheme="majorBidi" w:cstheme="majorBidi"/>
          <w:i/>
          <w:snapToGrid w:val="0"/>
          <w:sz w:val="24"/>
          <w:szCs w:val="24"/>
        </w:rPr>
        <w:t>-Din</w:t>
      </w:r>
      <w:r w:rsidRPr="004175E5">
        <w:rPr>
          <w:rFonts w:asciiTheme="majorBidi" w:hAnsiTheme="majorBidi" w:cstheme="majorBidi"/>
          <w:iCs/>
          <w:snapToGrid w:val="0"/>
          <w:sz w:val="24"/>
          <w:szCs w:val="24"/>
        </w:rPr>
        <w:t>)</w:t>
      </w:r>
      <w:r w:rsidRPr="00C15762">
        <w:rPr>
          <w:rFonts w:asciiTheme="majorBidi" w:hAnsiTheme="majorBidi" w:cstheme="majorBidi"/>
          <w:snapToGrid w:val="0"/>
          <w:sz w:val="24"/>
          <w:szCs w:val="24"/>
        </w:rPr>
        <w:t>. Dapat disimpulkan, pada saat itu al-Ghazali hidup dalam suasana dan kondisi Islam yang sudah menunjukkan kemerosotan dan kemunduran dalam beberapa aspeknya.</w:t>
      </w:r>
      <w:r w:rsidRPr="00134EF9">
        <w:rPr>
          <w:rStyle w:val="FootnoteReference"/>
          <w:rFonts w:asciiTheme="majorBidi" w:hAnsiTheme="majorBidi" w:cstheme="majorBidi"/>
          <w:snapToGrid w:val="0"/>
          <w:sz w:val="20"/>
          <w:szCs w:val="20"/>
        </w:rPr>
        <w:footnoteReference w:id="27"/>
      </w:r>
    </w:p>
    <w:p w:rsidR="00694961" w:rsidRPr="00D22966" w:rsidRDefault="00694961" w:rsidP="001A38C5">
      <w:pPr>
        <w:pStyle w:val="ListParagraph"/>
        <w:numPr>
          <w:ilvl w:val="6"/>
          <w:numId w:val="2"/>
        </w:numPr>
        <w:tabs>
          <w:tab w:val="clear" w:pos="5040"/>
        </w:tabs>
        <w:spacing w:after="0" w:line="480" w:lineRule="auto"/>
        <w:ind w:left="709"/>
        <w:jc w:val="both"/>
        <w:rPr>
          <w:rFonts w:asciiTheme="majorBidi" w:hAnsiTheme="majorBidi" w:cstheme="majorBidi"/>
          <w:b/>
          <w:bCs/>
          <w:snapToGrid w:val="0"/>
          <w:sz w:val="24"/>
          <w:szCs w:val="24"/>
        </w:rPr>
      </w:pPr>
      <w:r w:rsidRPr="00D22966">
        <w:rPr>
          <w:rFonts w:asciiTheme="majorBidi" w:hAnsiTheme="majorBidi" w:cstheme="majorBidi"/>
          <w:b/>
          <w:bCs/>
          <w:snapToGrid w:val="0"/>
          <w:sz w:val="24"/>
          <w:szCs w:val="24"/>
        </w:rPr>
        <w:t>Situasi Ilmiah dan Sosial Keagamaan</w:t>
      </w:r>
    </w:p>
    <w:p w:rsidR="0030567D" w:rsidRDefault="00694961" w:rsidP="0030567D">
      <w:pPr>
        <w:spacing w:after="0" w:line="480" w:lineRule="auto"/>
        <w:ind w:left="426" w:firstLine="850"/>
        <w:jc w:val="both"/>
        <w:rPr>
          <w:rFonts w:asciiTheme="majorBidi" w:hAnsiTheme="majorBidi" w:cstheme="majorBidi"/>
          <w:snapToGrid w:val="0"/>
          <w:sz w:val="24"/>
          <w:szCs w:val="24"/>
        </w:rPr>
      </w:pPr>
      <w:r w:rsidRPr="00C15762">
        <w:rPr>
          <w:rFonts w:asciiTheme="majorBidi" w:hAnsiTheme="majorBidi" w:cstheme="majorBidi"/>
          <w:snapToGrid w:val="0"/>
          <w:sz w:val="24"/>
          <w:szCs w:val="24"/>
        </w:rPr>
        <w:t xml:space="preserve">Pada masa al-Ghazali, bukan saja telah terjadi </w:t>
      </w:r>
      <w:r w:rsidRPr="00C15762">
        <w:rPr>
          <w:rFonts w:asciiTheme="majorBidi" w:hAnsiTheme="majorBidi" w:cstheme="majorBidi"/>
          <w:i/>
          <w:snapToGrid w:val="0"/>
          <w:sz w:val="24"/>
          <w:szCs w:val="24"/>
        </w:rPr>
        <w:t>disintegrasi</w:t>
      </w:r>
      <w:r w:rsidRPr="00C15762">
        <w:rPr>
          <w:rFonts w:asciiTheme="majorBidi" w:hAnsiTheme="majorBidi" w:cstheme="majorBidi"/>
          <w:snapToGrid w:val="0"/>
          <w:sz w:val="24"/>
          <w:szCs w:val="24"/>
        </w:rPr>
        <w:t xml:space="preserve"> di bidang politik umat Islam, tetapi juga di bidang sosial kegamaan. Umat Islam ketika itu terpilah-pilah dalam beberapa golongan </w:t>
      </w:r>
      <w:r w:rsidRPr="00C15762">
        <w:rPr>
          <w:rFonts w:asciiTheme="majorBidi" w:hAnsiTheme="majorBidi" w:cstheme="majorBidi"/>
          <w:i/>
          <w:snapToGrid w:val="0"/>
          <w:sz w:val="24"/>
          <w:szCs w:val="24"/>
        </w:rPr>
        <w:t>mazhab</w:t>
      </w:r>
      <w:r w:rsidRPr="00C15762">
        <w:rPr>
          <w:rFonts w:asciiTheme="majorBidi" w:hAnsiTheme="majorBidi" w:cstheme="majorBidi"/>
          <w:snapToGrid w:val="0"/>
          <w:sz w:val="24"/>
          <w:szCs w:val="24"/>
        </w:rPr>
        <w:t xml:space="preserve"> </w:t>
      </w:r>
      <w:r w:rsidRPr="00C15762">
        <w:rPr>
          <w:rFonts w:asciiTheme="majorBidi" w:hAnsiTheme="majorBidi" w:cstheme="majorBidi"/>
          <w:i/>
          <w:snapToGrid w:val="0"/>
          <w:sz w:val="24"/>
          <w:szCs w:val="24"/>
        </w:rPr>
        <w:t>fiqh</w:t>
      </w:r>
      <w:r w:rsidRPr="00C15762">
        <w:rPr>
          <w:rFonts w:asciiTheme="majorBidi" w:hAnsiTheme="majorBidi" w:cstheme="majorBidi"/>
          <w:snapToGrid w:val="0"/>
          <w:sz w:val="24"/>
          <w:szCs w:val="24"/>
        </w:rPr>
        <w:t xml:space="preserve"> dan aliran </w:t>
      </w:r>
      <w:r w:rsidRPr="00C15762">
        <w:rPr>
          <w:rFonts w:asciiTheme="majorBidi" w:hAnsiTheme="majorBidi" w:cstheme="majorBidi"/>
          <w:i/>
          <w:snapToGrid w:val="0"/>
          <w:sz w:val="24"/>
          <w:szCs w:val="24"/>
        </w:rPr>
        <w:t>kalam</w:t>
      </w:r>
      <w:r w:rsidRPr="00C15762">
        <w:rPr>
          <w:rFonts w:asciiTheme="majorBidi" w:hAnsiTheme="majorBidi" w:cstheme="majorBidi"/>
          <w:snapToGrid w:val="0"/>
          <w:sz w:val="24"/>
          <w:szCs w:val="24"/>
        </w:rPr>
        <w:t>, masing-masing dengan tokoh ulamanya, yang dengan sadar m</w:t>
      </w:r>
      <w:r w:rsidR="00CE4FEC">
        <w:rPr>
          <w:rFonts w:asciiTheme="majorBidi" w:hAnsiTheme="majorBidi" w:cstheme="majorBidi"/>
          <w:snapToGrid w:val="0"/>
          <w:sz w:val="24"/>
          <w:szCs w:val="24"/>
        </w:rPr>
        <w:t>enanamkan fanatisme kepada umat,</w:t>
      </w:r>
      <w:r w:rsidRPr="00C15762">
        <w:rPr>
          <w:rFonts w:asciiTheme="majorBidi" w:hAnsiTheme="majorBidi" w:cstheme="majorBidi"/>
          <w:snapToGrid w:val="0"/>
          <w:sz w:val="24"/>
          <w:szCs w:val="24"/>
        </w:rPr>
        <w:t xml:space="preserve"> </w:t>
      </w:r>
      <w:r w:rsidR="00CE4FEC">
        <w:rPr>
          <w:rFonts w:asciiTheme="majorBidi" w:hAnsiTheme="majorBidi" w:cstheme="majorBidi"/>
          <w:snapToGrid w:val="0"/>
          <w:sz w:val="24"/>
          <w:szCs w:val="24"/>
        </w:rPr>
        <w:t>d</w:t>
      </w:r>
      <w:r w:rsidRPr="00C15762">
        <w:rPr>
          <w:rFonts w:asciiTheme="majorBidi" w:hAnsiTheme="majorBidi" w:cstheme="majorBidi"/>
          <w:snapToGrid w:val="0"/>
          <w:sz w:val="24"/>
          <w:szCs w:val="24"/>
        </w:rPr>
        <w:t>an terkadang hal itu juga dilakukan pula oleh pihak penguasa.</w:t>
      </w:r>
      <w:r w:rsidRPr="005A1154">
        <w:rPr>
          <w:rStyle w:val="FootnoteReference"/>
          <w:rFonts w:asciiTheme="majorBidi" w:hAnsiTheme="majorBidi" w:cstheme="majorBidi"/>
          <w:snapToGrid w:val="0"/>
        </w:rPr>
        <w:footnoteReference w:id="28"/>
      </w:r>
    </w:p>
    <w:p w:rsidR="0030567D" w:rsidRDefault="00694961" w:rsidP="0030567D">
      <w:pPr>
        <w:spacing w:after="0" w:line="480" w:lineRule="auto"/>
        <w:ind w:left="426" w:firstLine="850"/>
        <w:jc w:val="both"/>
        <w:rPr>
          <w:rFonts w:asciiTheme="majorBidi" w:hAnsiTheme="majorBidi" w:cstheme="majorBidi"/>
          <w:snapToGrid w:val="0"/>
          <w:sz w:val="24"/>
          <w:szCs w:val="24"/>
        </w:rPr>
      </w:pPr>
      <w:r w:rsidRPr="00C15762">
        <w:rPr>
          <w:rFonts w:asciiTheme="majorBidi" w:hAnsiTheme="majorBidi" w:cstheme="majorBidi"/>
          <w:snapToGrid w:val="0"/>
          <w:sz w:val="24"/>
          <w:szCs w:val="24"/>
        </w:rPr>
        <w:lastRenderedPageBreak/>
        <w:t>Fanatisme yang berlebihan pada masa itu sering menimbulkan konflik antar golongan mazhab dan aliran. Masing-masing mazhab memang mempunyai wilayah penganutnya. Di Khurasan mayoritas penduduk bermazhab Syafi’i, di Trans</w:t>
      </w:r>
      <w:r>
        <w:rPr>
          <w:rFonts w:asciiTheme="majorBidi" w:hAnsiTheme="majorBidi" w:cstheme="majorBidi"/>
          <w:snapToGrid w:val="0"/>
          <w:sz w:val="24"/>
          <w:szCs w:val="24"/>
        </w:rPr>
        <w:t>a</w:t>
      </w:r>
      <w:r w:rsidRPr="00C15762">
        <w:rPr>
          <w:rFonts w:asciiTheme="majorBidi" w:hAnsiTheme="majorBidi" w:cstheme="majorBidi"/>
          <w:snapToGrid w:val="0"/>
          <w:sz w:val="24"/>
          <w:szCs w:val="24"/>
        </w:rPr>
        <w:t>ks</w:t>
      </w:r>
      <w:r>
        <w:rPr>
          <w:rFonts w:asciiTheme="majorBidi" w:hAnsiTheme="majorBidi" w:cstheme="majorBidi"/>
          <w:snapToGrid w:val="0"/>
          <w:sz w:val="24"/>
          <w:szCs w:val="24"/>
        </w:rPr>
        <w:t>o</w:t>
      </w:r>
      <w:r w:rsidRPr="00C15762">
        <w:rPr>
          <w:rFonts w:asciiTheme="majorBidi" w:hAnsiTheme="majorBidi" w:cstheme="majorBidi"/>
          <w:snapToGrid w:val="0"/>
          <w:sz w:val="24"/>
          <w:szCs w:val="24"/>
        </w:rPr>
        <w:t>n</w:t>
      </w:r>
      <w:r>
        <w:rPr>
          <w:rFonts w:asciiTheme="majorBidi" w:hAnsiTheme="majorBidi" w:cstheme="majorBidi"/>
          <w:snapToGrid w:val="0"/>
          <w:sz w:val="24"/>
          <w:szCs w:val="24"/>
        </w:rPr>
        <w:t>i</w:t>
      </w:r>
      <w:r w:rsidRPr="00C15762">
        <w:rPr>
          <w:rFonts w:asciiTheme="majorBidi" w:hAnsiTheme="majorBidi" w:cstheme="majorBidi"/>
          <w:snapToGrid w:val="0"/>
          <w:sz w:val="24"/>
          <w:szCs w:val="24"/>
        </w:rPr>
        <w:t xml:space="preserve">a didominasi oleh mazhab Hanafi, di Isfahan mazhab Syafi’i bertemu dengan mazhab Hanbali, di Balkan mazhab Syafi’i bertemu dengan mazhab Hanafi. Adapun di wilayah Baghdad dan wilayah Irak, mazhab Hanbali lebih dominan. Konflik sering terjadi karena pengikut mazhab yang satu mengkafirkan mazhab yang lain, seperti antara mazhab Syafi’i dengan mazhab Hanbali. Konflik terbanyak terjadi antara berbagai aliran </w:t>
      </w:r>
      <w:r w:rsidRPr="00C15762">
        <w:rPr>
          <w:rFonts w:asciiTheme="majorBidi" w:hAnsiTheme="majorBidi" w:cstheme="majorBidi"/>
          <w:i/>
          <w:snapToGrid w:val="0"/>
          <w:sz w:val="24"/>
          <w:szCs w:val="24"/>
        </w:rPr>
        <w:t>kalam</w:t>
      </w:r>
      <w:r w:rsidRPr="00C15762">
        <w:rPr>
          <w:rFonts w:asciiTheme="majorBidi" w:hAnsiTheme="majorBidi" w:cstheme="majorBidi"/>
          <w:snapToGrid w:val="0"/>
          <w:sz w:val="24"/>
          <w:szCs w:val="24"/>
        </w:rPr>
        <w:t>, yaitu antara Asy’arisme dengan Hanabilah, antara Hanabilah dengan Mu’tazilah, antara Hanabilah dengan Syi’ah dan antara aliran-aliran yang lain.</w:t>
      </w:r>
      <w:r w:rsidRPr="009E05B2">
        <w:rPr>
          <w:rStyle w:val="FootnoteReference"/>
          <w:rFonts w:asciiTheme="majorBidi" w:hAnsiTheme="majorBidi" w:cstheme="majorBidi"/>
          <w:snapToGrid w:val="0"/>
        </w:rPr>
        <w:footnoteReference w:id="29"/>
      </w:r>
    </w:p>
    <w:p w:rsidR="0030567D" w:rsidRDefault="00694961" w:rsidP="0030567D">
      <w:pPr>
        <w:spacing w:after="0" w:line="480" w:lineRule="auto"/>
        <w:ind w:left="426" w:firstLine="850"/>
        <w:jc w:val="both"/>
        <w:rPr>
          <w:rFonts w:asciiTheme="majorBidi" w:hAnsiTheme="majorBidi" w:cstheme="majorBidi"/>
          <w:snapToGrid w:val="0"/>
          <w:sz w:val="24"/>
          <w:szCs w:val="24"/>
        </w:rPr>
      </w:pPr>
      <w:r w:rsidRPr="00C15762">
        <w:rPr>
          <w:rFonts w:asciiTheme="majorBidi" w:hAnsiTheme="majorBidi" w:cstheme="majorBidi"/>
          <w:snapToGrid w:val="0"/>
          <w:sz w:val="24"/>
          <w:szCs w:val="24"/>
        </w:rPr>
        <w:t xml:space="preserve">Pada tahun 469 H. terjadi apa yang disebut sebagai “Peristiwa Qusyairi”, yaitu konflik fisik antara pengikut Asy’arisme dan Hanabilah, karena pihak pertama menuduh pihak kedua berpaham </w:t>
      </w:r>
      <w:r w:rsidRPr="00C15762">
        <w:rPr>
          <w:rFonts w:asciiTheme="majorBidi" w:hAnsiTheme="majorBidi" w:cstheme="majorBidi"/>
          <w:i/>
          <w:snapToGrid w:val="0"/>
          <w:sz w:val="24"/>
          <w:szCs w:val="24"/>
        </w:rPr>
        <w:t>“tajsim”</w:t>
      </w:r>
      <w:r w:rsidRPr="00C15762">
        <w:rPr>
          <w:rFonts w:asciiTheme="majorBidi" w:hAnsiTheme="majorBidi" w:cstheme="majorBidi"/>
          <w:snapToGrid w:val="0"/>
          <w:sz w:val="24"/>
          <w:szCs w:val="24"/>
        </w:rPr>
        <w:t>; dan konflik ini meminta korban seorang laki-laki. Pada tahun 473 H terjadi pula konflik antara golongan Hanabilah dengan Syi’ah; dan dua tahun kemudian terjadi pula konflik antara Hanabilah dan Asy’arisme.</w:t>
      </w:r>
      <w:r w:rsidRPr="009E05B2">
        <w:rPr>
          <w:rStyle w:val="FootnoteReference"/>
          <w:rFonts w:asciiTheme="majorBidi" w:hAnsiTheme="majorBidi" w:cstheme="majorBidi"/>
          <w:snapToGrid w:val="0"/>
        </w:rPr>
        <w:footnoteReference w:id="30"/>
      </w:r>
    </w:p>
    <w:p w:rsidR="0030567D" w:rsidRDefault="00694961" w:rsidP="0030567D">
      <w:pPr>
        <w:spacing w:after="0" w:line="480" w:lineRule="auto"/>
        <w:ind w:left="426" w:firstLine="850"/>
        <w:jc w:val="both"/>
        <w:rPr>
          <w:rFonts w:asciiTheme="majorBidi" w:hAnsiTheme="majorBidi" w:cstheme="majorBidi"/>
          <w:snapToGrid w:val="0"/>
          <w:sz w:val="24"/>
          <w:szCs w:val="24"/>
        </w:rPr>
      </w:pPr>
      <w:r w:rsidRPr="00C15762">
        <w:rPr>
          <w:rFonts w:asciiTheme="majorBidi" w:hAnsiTheme="majorBidi" w:cstheme="majorBidi"/>
          <w:snapToGrid w:val="0"/>
          <w:sz w:val="24"/>
          <w:szCs w:val="24"/>
        </w:rPr>
        <w:t xml:space="preserve">Penanaman fanatisme mazhab dan aliran dalam masyarakat tersebut juga banyak melibatkan para ulama. Hal ini erat kaitannya dengan status ulama yang menempati strata tertinggi dalam stratifikasi sosial waktu itu, di </w:t>
      </w:r>
      <w:r w:rsidRPr="00C15762">
        <w:rPr>
          <w:rFonts w:asciiTheme="majorBidi" w:hAnsiTheme="majorBidi" w:cstheme="majorBidi"/>
          <w:snapToGrid w:val="0"/>
          <w:sz w:val="24"/>
          <w:szCs w:val="24"/>
        </w:rPr>
        <w:lastRenderedPageBreak/>
        <w:t xml:space="preserve">bawah status para penguasa. Hal ini karena adanya </w:t>
      </w:r>
      <w:r w:rsidRPr="00C15762">
        <w:rPr>
          <w:rFonts w:asciiTheme="majorBidi" w:hAnsiTheme="majorBidi" w:cstheme="majorBidi"/>
          <w:i/>
          <w:snapToGrid w:val="0"/>
          <w:sz w:val="24"/>
          <w:szCs w:val="24"/>
        </w:rPr>
        <w:t>interdependensi</w:t>
      </w:r>
      <w:r w:rsidRPr="00C15762">
        <w:rPr>
          <w:rFonts w:asciiTheme="majorBidi" w:hAnsiTheme="majorBidi" w:cstheme="majorBidi"/>
          <w:snapToGrid w:val="0"/>
          <w:sz w:val="24"/>
          <w:szCs w:val="24"/>
        </w:rPr>
        <w:t xml:space="preserve"> antara penguasa dan ulama. Dengan peran ulama, para penguasa bisa memperoleh semacam legitimasi terhadap kekuasaannya di mata umat; sebaliknya dengan peran penguasa, para ulama bisa memperoleh jabatan dan kemuliaan berikut kemewahan hidup. Karena  itu para ulama berlomba-lomba mendekati para penguasa, dan begitu pula sebaliknya. </w:t>
      </w:r>
    </w:p>
    <w:p w:rsidR="0030567D" w:rsidRDefault="00C35554" w:rsidP="003079F9">
      <w:pPr>
        <w:spacing w:after="0" w:line="480" w:lineRule="auto"/>
        <w:ind w:left="426" w:firstLine="850"/>
        <w:jc w:val="both"/>
        <w:rPr>
          <w:rFonts w:asciiTheme="majorBidi" w:hAnsiTheme="majorBidi" w:cstheme="majorBidi"/>
          <w:snapToGrid w:val="0"/>
          <w:sz w:val="24"/>
          <w:szCs w:val="24"/>
        </w:rPr>
      </w:pPr>
      <w:r w:rsidRPr="00C15762">
        <w:rPr>
          <w:rFonts w:asciiTheme="majorBidi" w:hAnsiTheme="majorBidi" w:cstheme="majorBidi"/>
          <w:snapToGrid w:val="0"/>
          <w:sz w:val="24"/>
          <w:szCs w:val="24"/>
        </w:rPr>
        <w:t xml:space="preserve">Ada </w:t>
      </w:r>
      <w:r w:rsidR="00694961" w:rsidRPr="00C15762">
        <w:rPr>
          <w:rFonts w:asciiTheme="majorBidi" w:hAnsiTheme="majorBidi" w:cstheme="majorBidi"/>
          <w:snapToGrid w:val="0"/>
          <w:sz w:val="24"/>
          <w:szCs w:val="24"/>
        </w:rPr>
        <w:t xml:space="preserve">pula golongan sufi yang hidup secara eksklusif di </w:t>
      </w:r>
      <w:r w:rsidR="00694961" w:rsidRPr="00C15762">
        <w:rPr>
          <w:rFonts w:asciiTheme="majorBidi" w:hAnsiTheme="majorBidi" w:cstheme="majorBidi"/>
          <w:i/>
          <w:snapToGrid w:val="0"/>
          <w:sz w:val="24"/>
          <w:szCs w:val="24"/>
        </w:rPr>
        <w:t>Khankah-khankah</w:t>
      </w:r>
      <w:r w:rsidR="00694961" w:rsidRPr="00C15762">
        <w:rPr>
          <w:rFonts w:asciiTheme="majorBidi" w:hAnsiTheme="majorBidi" w:cstheme="majorBidi"/>
          <w:snapToGrid w:val="0"/>
          <w:sz w:val="24"/>
          <w:szCs w:val="24"/>
        </w:rPr>
        <w:t xml:space="preserve"> (semacam asrama) dengan kehidupan mereka yang khas.</w:t>
      </w:r>
      <w:r w:rsidR="00694961" w:rsidRPr="009E05B2">
        <w:rPr>
          <w:rStyle w:val="FootnoteReference"/>
          <w:rFonts w:asciiTheme="majorBidi" w:hAnsiTheme="majorBidi" w:cstheme="majorBidi"/>
          <w:snapToGrid w:val="0"/>
        </w:rPr>
        <w:footnoteReference w:id="31"/>
      </w:r>
      <w:r w:rsidR="00694961" w:rsidRPr="00C15762">
        <w:rPr>
          <w:rFonts w:asciiTheme="majorBidi" w:hAnsiTheme="majorBidi" w:cstheme="majorBidi"/>
          <w:snapToGrid w:val="0"/>
          <w:sz w:val="24"/>
          <w:szCs w:val="24"/>
        </w:rPr>
        <w:t xml:space="preserve"> Di Damaskus, golongan yang hidup di </w:t>
      </w:r>
      <w:r w:rsidR="00694961" w:rsidRPr="00C15762">
        <w:rPr>
          <w:rFonts w:asciiTheme="majorBidi" w:hAnsiTheme="majorBidi" w:cstheme="majorBidi"/>
          <w:i/>
          <w:snapToGrid w:val="0"/>
          <w:sz w:val="24"/>
          <w:szCs w:val="24"/>
        </w:rPr>
        <w:t>khankah-khankah</w:t>
      </w:r>
      <w:r w:rsidR="00694961" w:rsidRPr="00C15762">
        <w:rPr>
          <w:rFonts w:asciiTheme="majorBidi" w:hAnsiTheme="majorBidi" w:cstheme="majorBidi"/>
          <w:snapToGrid w:val="0"/>
          <w:sz w:val="24"/>
          <w:szCs w:val="24"/>
        </w:rPr>
        <w:t xml:space="preserve"> dianggap kelompok istimewa. Mereka dianggap sebagai orang-orang yang tidak menghiraukan kehidupan duniawi yang penuh dengan noda. Kebutuhan mereka dicukupkan oleh masyarakat dan penguasa. Status ini, oleh sebagian sufi digunakan untuk mendapatkan kemudahan dan kemuliaan hidup dengan saran kehidupan sufi yang mereka tonjolkan.</w:t>
      </w:r>
    </w:p>
    <w:p w:rsidR="0030567D" w:rsidRDefault="00694961" w:rsidP="00F14902">
      <w:pPr>
        <w:spacing w:after="0" w:line="480" w:lineRule="auto"/>
        <w:ind w:left="426" w:firstLine="850"/>
        <w:jc w:val="both"/>
        <w:rPr>
          <w:rFonts w:asciiTheme="majorBidi" w:hAnsiTheme="majorBidi" w:cstheme="majorBidi"/>
          <w:snapToGrid w:val="0"/>
          <w:sz w:val="24"/>
          <w:szCs w:val="24"/>
        </w:rPr>
      </w:pPr>
      <w:r w:rsidRPr="00C15762">
        <w:rPr>
          <w:rFonts w:asciiTheme="majorBidi" w:hAnsiTheme="majorBidi" w:cstheme="majorBidi"/>
          <w:snapToGrid w:val="0"/>
          <w:sz w:val="24"/>
          <w:szCs w:val="24"/>
        </w:rPr>
        <w:t xml:space="preserve">Konflik sosial yang terjadi di kalangan umat Islam pada masa al-Ghazali bersumber dari perbedaan persepsi terhadap ajaran agama, sebenarnya berpangkal dari adanya </w:t>
      </w:r>
      <w:r w:rsidR="002832F0">
        <w:rPr>
          <w:rFonts w:asciiTheme="majorBidi" w:hAnsiTheme="majorBidi" w:cstheme="majorBidi"/>
          <w:snapToGrid w:val="0"/>
          <w:sz w:val="24"/>
          <w:szCs w:val="24"/>
        </w:rPr>
        <w:t>pengaruh kultural non-Islam</w:t>
      </w:r>
      <w:r w:rsidRPr="00C15762">
        <w:rPr>
          <w:rFonts w:asciiTheme="majorBidi" w:hAnsiTheme="majorBidi" w:cstheme="majorBidi"/>
          <w:snapToGrid w:val="0"/>
          <w:sz w:val="24"/>
          <w:szCs w:val="24"/>
        </w:rPr>
        <w:t xml:space="preserve"> terhadap Islam yang sudah ada sejak beberapa abad sebelumnya, pada gilirannya mengkristal dalam bentuk </w:t>
      </w:r>
      <w:r w:rsidR="00F14902">
        <w:rPr>
          <w:rFonts w:asciiTheme="majorBidi" w:hAnsiTheme="majorBidi" w:cstheme="majorBidi"/>
          <w:snapToGrid w:val="0"/>
          <w:sz w:val="24"/>
          <w:szCs w:val="24"/>
        </w:rPr>
        <w:t>ber</w:t>
      </w:r>
      <w:r w:rsidRPr="00C15762">
        <w:rPr>
          <w:rFonts w:asciiTheme="majorBidi" w:hAnsiTheme="majorBidi" w:cstheme="majorBidi"/>
          <w:snapToGrid w:val="0"/>
          <w:sz w:val="24"/>
          <w:szCs w:val="24"/>
        </w:rPr>
        <w:t>bagai aliran dan paham keagamaan, yang dalam  aspek-aspek  tertentu saling bertentangan.</w:t>
      </w:r>
      <w:r w:rsidRPr="009E05B2">
        <w:rPr>
          <w:rStyle w:val="FootnoteReference"/>
          <w:rFonts w:asciiTheme="majorBidi" w:hAnsiTheme="majorBidi" w:cstheme="majorBidi"/>
          <w:snapToGrid w:val="0"/>
        </w:rPr>
        <w:footnoteReference w:id="32"/>
      </w:r>
    </w:p>
    <w:p w:rsidR="0030567D" w:rsidRDefault="00694961" w:rsidP="005B2D42">
      <w:pPr>
        <w:spacing w:after="0" w:line="480" w:lineRule="auto"/>
        <w:ind w:left="426" w:firstLine="850"/>
        <w:jc w:val="both"/>
        <w:rPr>
          <w:rFonts w:asciiTheme="majorBidi" w:hAnsiTheme="majorBidi" w:cstheme="majorBidi"/>
          <w:snapToGrid w:val="0"/>
          <w:sz w:val="24"/>
          <w:szCs w:val="24"/>
        </w:rPr>
      </w:pPr>
      <w:r w:rsidRPr="00C15762">
        <w:rPr>
          <w:rFonts w:asciiTheme="majorBidi" w:hAnsiTheme="majorBidi" w:cstheme="majorBidi"/>
          <w:i/>
          <w:snapToGrid w:val="0"/>
          <w:sz w:val="24"/>
          <w:szCs w:val="24"/>
        </w:rPr>
        <w:lastRenderedPageBreak/>
        <w:t xml:space="preserve">Interdependensi </w:t>
      </w:r>
      <w:r w:rsidRPr="00C15762">
        <w:rPr>
          <w:rFonts w:asciiTheme="majorBidi" w:hAnsiTheme="majorBidi" w:cstheme="majorBidi"/>
          <w:snapToGrid w:val="0"/>
          <w:sz w:val="24"/>
          <w:szCs w:val="24"/>
        </w:rPr>
        <w:t xml:space="preserve">antara penguasa dan para ulama pada masa itu juga membawa dampak positif bagi perkembangan ilmu pengetahuan. Para ulama berkompetisi dalam mempelajari berbagai ilmu, meskipun bukan hanya bermotif untuk pengembangan ilmu, tetapi juga untuk mendapat simpati dari penguasa yang selalu memantau kemajuan mereka guna direkrut untuk jabatan-jabatan intelektual. </w:t>
      </w:r>
      <w:r w:rsidR="005B2D42">
        <w:rPr>
          <w:rFonts w:asciiTheme="majorBidi" w:hAnsiTheme="majorBidi" w:cstheme="majorBidi"/>
          <w:snapToGrid w:val="0"/>
          <w:sz w:val="24"/>
          <w:szCs w:val="24"/>
        </w:rPr>
        <w:t>U</w:t>
      </w:r>
      <w:r w:rsidRPr="00C15762">
        <w:rPr>
          <w:rFonts w:asciiTheme="majorBidi" w:hAnsiTheme="majorBidi" w:cstheme="majorBidi"/>
          <w:snapToGrid w:val="0"/>
          <w:sz w:val="24"/>
          <w:szCs w:val="24"/>
        </w:rPr>
        <w:t xml:space="preserve">saha pengembangan ilmu ini diarahkan oleh pihak penguasa kepada suatu misi bersama yaitu mengantisipasi pengaruh pemikiran filsafat dan </w:t>
      </w:r>
      <w:r w:rsidRPr="00C15762">
        <w:rPr>
          <w:rFonts w:asciiTheme="majorBidi" w:hAnsiTheme="majorBidi" w:cstheme="majorBidi"/>
          <w:i/>
          <w:snapToGrid w:val="0"/>
          <w:sz w:val="24"/>
          <w:szCs w:val="24"/>
        </w:rPr>
        <w:t>kalam</w:t>
      </w:r>
      <w:r w:rsidRPr="00C15762">
        <w:rPr>
          <w:rFonts w:asciiTheme="majorBidi" w:hAnsiTheme="majorBidi" w:cstheme="majorBidi"/>
          <w:snapToGrid w:val="0"/>
          <w:sz w:val="24"/>
          <w:szCs w:val="24"/>
        </w:rPr>
        <w:t xml:space="preserve"> Mu’tazilah. Memang, filsafat waktu itu tidak hanya menjadi konsumsi kalangan elit intelektual, tetapi sudah menjadi konsumsi umum. Bahkan ada sebagian orang yang sudah menerima kebenaran pemikiran filsafat secara mutlak dan cenderung meremehkan doktrin agama dan pengamalannya.</w:t>
      </w:r>
      <w:r w:rsidRPr="0030567D">
        <w:rPr>
          <w:rStyle w:val="FootnoteReference"/>
          <w:rFonts w:asciiTheme="majorBidi" w:hAnsiTheme="majorBidi" w:cstheme="majorBidi"/>
          <w:snapToGrid w:val="0"/>
          <w:sz w:val="20"/>
          <w:szCs w:val="20"/>
        </w:rPr>
        <w:footnoteReference w:id="33"/>
      </w:r>
    </w:p>
    <w:p w:rsidR="0030567D" w:rsidRDefault="00694961" w:rsidP="009B3DEA">
      <w:pPr>
        <w:spacing w:after="0" w:line="480" w:lineRule="auto"/>
        <w:ind w:left="426" w:firstLine="850"/>
        <w:jc w:val="both"/>
        <w:rPr>
          <w:rFonts w:asciiTheme="majorBidi" w:hAnsiTheme="majorBidi" w:cstheme="majorBidi"/>
          <w:snapToGrid w:val="0"/>
          <w:sz w:val="24"/>
          <w:szCs w:val="24"/>
        </w:rPr>
      </w:pPr>
      <w:r w:rsidRPr="00C15762">
        <w:rPr>
          <w:rFonts w:asciiTheme="majorBidi" w:hAnsiTheme="majorBidi" w:cstheme="majorBidi"/>
          <w:snapToGrid w:val="0"/>
          <w:sz w:val="24"/>
          <w:szCs w:val="24"/>
        </w:rPr>
        <w:t>Mu’tazilah, selain menyerap filsafat Yunani, juga merupakan aliran yang secara historis banyak menyengsarakan golongan Ahlussunnah, baik pada masa Dinasti Buwaihi maupun pada masa al-Kunduri (wazir Sulthan Togrel Bek). Karena itu menurut penilaian pihak penguasa dan para ulama yang menganut ahlu sunnah, filsafat dan Mu’tazilah adalah musuh utama yang harus dihadapi bersama. Dalam situasi seperti inilah al-Ghazali lahir dan berkembang menjadi seorang pemikir yang terkemuka dalam sejarah.</w:t>
      </w:r>
      <w:r w:rsidRPr="00C2431C">
        <w:rPr>
          <w:rStyle w:val="FootnoteReference"/>
          <w:rFonts w:asciiTheme="majorBidi" w:hAnsiTheme="majorBidi" w:cstheme="majorBidi"/>
          <w:snapToGrid w:val="0"/>
        </w:rPr>
        <w:footnoteReference w:id="34"/>
      </w:r>
    </w:p>
    <w:p w:rsidR="00694961" w:rsidRPr="00C15762" w:rsidRDefault="00694961" w:rsidP="00424AE6">
      <w:pPr>
        <w:spacing w:after="0" w:line="480" w:lineRule="auto"/>
        <w:ind w:left="426" w:firstLine="850"/>
        <w:jc w:val="both"/>
        <w:rPr>
          <w:rFonts w:asciiTheme="majorBidi" w:hAnsiTheme="majorBidi" w:cstheme="majorBidi"/>
          <w:sz w:val="24"/>
          <w:szCs w:val="24"/>
        </w:rPr>
      </w:pPr>
      <w:r w:rsidRPr="00C15762">
        <w:rPr>
          <w:rFonts w:ascii="Times New Roman" w:eastAsia="Times New Roman" w:hAnsi="Times New Roman" w:cs="Times New Roman"/>
          <w:sz w:val="24"/>
          <w:szCs w:val="24"/>
          <w:lang w:eastAsia="id-ID"/>
        </w:rPr>
        <w:lastRenderedPageBreak/>
        <w:t>Perjalanan al-Ghazali dalam memulai pendidikannya adalah di wilayah kelahirannya. Kepada ayahnya dia belajar al-Qur’an dan dasar-dasar ilmu keagamaan yang lain, di lanjutkan di Thus dengan mempelaja</w:t>
      </w:r>
      <w:r w:rsidRPr="00C15762">
        <w:rPr>
          <w:rFonts w:asciiTheme="majorBidi" w:eastAsia="Times New Roman" w:hAnsiTheme="majorBidi" w:cstheme="majorBidi"/>
          <w:sz w:val="24"/>
          <w:szCs w:val="24"/>
          <w:lang w:eastAsia="id-ID"/>
        </w:rPr>
        <w:t xml:space="preserve">ri dasar-dasar pengetahuan. </w:t>
      </w:r>
      <w:r w:rsidRPr="00C15762">
        <w:rPr>
          <w:rFonts w:asciiTheme="majorBidi" w:hAnsiTheme="majorBidi" w:cstheme="majorBidi"/>
          <w:sz w:val="24"/>
          <w:szCs w:val="24"/>
        </w:rPr>
        <w:t xml:space="preserve">Setelah mempelajari dasar-dasar Fiqh di kampung halamannya, </w:t>
      </w:r>
      <w:r w:rsidR="00354DA1">
        <w:rPr>
          <w:rFonts w:asciiTheme="majorBidi" w:hAnsiTheme="majorBidi" w:cstheme="majorBidi"/>
          <w:sz w:val="24"/>
          <w:szCs w:val="24"/>
        </w:rPr>
        <w:t>lalu</w:t>
      </w:r>
      <w:r w:rsidRPr="00C15762">
        <w:rPr>
          <w:rFonts w:asciiTheme="majorBidi" w:hAnsiTheme="majorBidi" w:cstheme="majorBidi"/>
          <w:sz w:val="24"/>
          <w:szCs w:val="24"/>
        </w:rPr>
        <w:t xml:space="preserve"> ke Jurjan pada tahun 465 H, sebuah kota di Persia yang terletak antara kota Tabristan dan Nisabur. Di Jurjan ia memperluas wawasannya tentang Fiqh dengan berguru kepada seorang fakih yang bernama Abu al-Q</w:t>
      </w:r>
      <w:r w:rsidR="00F67C7D">
        <w:rPr>
          <w:rFonts w:asciiTheme="majorBidi" w:hAnsiTheme="majorBidi" w:cstheme="majorBidi"/>
          <w:sz w:val="24"/>
          <w:szCs w:val="24"/>
        </w:rPr>
        <w:t>â</w:t>
      </w:r>
      <w:r w:rsidRPr="00C15762">
        <w:rPr>
          <w:rFonts w:asciiTheme="majorBidi" w:hAnsiTheme="majorBidi" w:cstheme="majorBidi"/>
          <w:sz w:val="24"/>
          <w:szCs w:val="24"/>
        </w:rPr>
        <w:t>sim Isma’il bin Mus’idah al-Isma’il</w:t>
      </w:r>
      <w:r w:rsidR="00F67C7D">
        <w:rPr>
          <w:rFonts w:asciiTheme="majorBidi" w:hAnsiTheme="majorBidi" w:cstheme="majorBidi"/>
          <w:sz w:val="24"/>
          <w:szCs w:val="24"/>
        </w:rPr>
        <w:t>î</w:t>
      </w:r>
      <w:r w:rsidRPr="00C15762">
        <w:rPr>
          <w:rFonts w:asciiTheme="majorBidi" w:hAnsiTheme="majorBidi" w:cstheme="majorBidi"/>
          <w:sz w:val="24"/>
          <w:szCs w:val="24"/>
        </w:rPr>
        <w:t>y atau yang populer dengan nama Imam Abu Nasr al-Isma’il</w:t>
      </w:r>
      <w:r w:rsidR="00424AE6">
        <w:rPr>
          <w:rFonts w:asciiTheme="majorBidi" w:hAnsiTheme="majorBidi" w:cstheme="majorBidi"/>
          <w:sz w:val="24"/>
          <w:szCs w:val="24"/>
        </w:rPr>
        <w:t>î</w:t>
      </w:r>
      <w:r w:rsidRPr="00C15762">
        <w:rPr>
          <w:rFonts w:asciiTheme="majorBidi" w:hAnsiTheme="majorBidi" w:cstheme="majorBidi"/>
          <w:sz w:val="24"/>
          <w:szCs w:val="24"/>
        </w:rPr>
        <w:t>y.</w:t>
      </w:r>
      <w:r w:rsidRPr="00C2431C">
        <w:rPr>
          <w:rStyle w:val="FootnoteReference"/>
          <w:rFonts w:asciiTheme="majorBidi" w:hAnsiTheme="majorBidi" w:cstheme="majorBidi"/>
        </w:rPr>
        <w:footnoteReference w:id="35"/>
      </w:r>
      <w:r w:rsidRPr="00C15762">
        <w:rPr>
          <w:rFonts w:asciiTheme="majorBidi" w:hAnsiTheme="majorBidi" w:cstheme="majorBidi"/>
          <w:sz w:val="24"/>
          <w:szCs w:val="24"/>
        </w:rPr>
        <w:t xml:space="preserve"> </w:t>
      </w:r>
    </w:p>
    <w:p w:rsidR="00694961" w:rsidRPr="00C15762" w:rsidRDefault="00694961" w:rsidP="00B75D3F">
      <w:pPr>
        <w:pStyle w:val="ListParagraph"/>
        <w:spacing w:after="0" w:line="480" w:lineRule="auto"/>
        <w:ind w:left="426" w:firstLine="708"/>
        <w:jc w:val="both"/>
        <w:rPr>
          <w:rFonts w:ascii="Times New Roman" w:eastAsia="Times New Roman" w:hAnsi="Times New Roman" w:cs="Times New Roman"/>
          <w:sz w:val="24"/>
          <w:szCs w:val="24"/>
          <w:lang w:eastAsia="id-ID"/>
        </w:rPr>
      </w:pPr>
      <w:r w:rsidRPr="00C15762">
        <w:rPr>
          <w:rFonts w:ascii="Times New Roman" w:eastAsia="Times New Roman" w:hAnsi="Times New Roman" w:cs="Times New Roman"/>
          <w:sz w:val="24"/>
          <w:szCs w:val="24"/>
          <w:lang w:eastAsia="id-ID"/>
        </w:rPr>
        <w:t>Al-Ghazali mempelajari pokok Islam (al-Qur’an dan Hadits). Diantara kitab-kitab hadist yang dipelajari</w:t>
      </w:r>
      <w:r w:rsidR="00B75D3F">
        <w:rPr>
          <w:rFonts w:ascii="Times New Roman" w:eastAsia="Times New Roman" w:hAnsi="Times New Roman" w:cs="Times New Roman"/>
          <w:sz w:val="24"/>
          <w:szCs w:val="24"/>
          <w:lang w:eastAsia="id-ID"/>
        </w:rPr>
        <w:t xml:space="preserve"> adalah</w:t>
      </w:r>
      <w:r w:rsidRPr="00C15762">
        <w:rPr>
          <w:rFonts w:ascii="Times New Roman" w:eastAsia="Times New Roman" w:hAnsi="Times New Roman" w:cs="Times New Roman"/>
          <w:sz w:val="24"/>
          <w:szCs w:val="24"/>
          <w:lang w:eastAsia="id-ID"/>
        </w:rPr>
        <w:t xml:space="preserve"> :</w:t>
      </w:r>
      <w:r w:rsidRPr="00C2431C">
        <w:rPr>
          <w:rStyle w:val="FootnoteReference"/>
          <w:rFonts w:ascii="Times New Roman" w:eastAsia="Times New Roman" w:hAnsi="Times New Roman" w:cs="Times New Roman"/>
          <w:lang w:eastAsia="id-ID"/>
        </w:rPr>
        <w:t xml:space="preserve"> </w:t>
      </w:r>
    </w:p>
    <w:p w:rsidR="00694961" w:rsidRPr="00C15762" w:rsidRDefault="00694961" w:rsidP="00694961">
      <w:pPr>
        <w:pStyle w:val="ListParagraph"/>
        <w:numPr>
          <w:ilvl w:val="0"/>
          <w:numId w:val="3"/>
        </w:numPr>
        <w:spacing w:after="0" w:line="240" w:lineRule="auto"/>
        <w:ind w:left="1134"/>
        <w:jc w:val="both"/>
        <w:rPr>
          <w:rFonts w:ascii="Times New Roman" w:eastAsia="Times New Roman" w:hAnsi="Times New Roman" w:cs="Times New Roman"/>
          <w:sz w:val="24"/>
          <w:szCs w:val="24"/>
          <w:lang w:eastAsia="id-ID"/>
        </w:rPr>
      </w:pPr>
      <w:r w:rsidRPr="00C15762">
        <w:rPr>
          <w:rFonts w:ascii="Times New Roman" w:eastAsia="Times New Roman" w:hAnsi="Times New Roman" w:cs="Times New Roman"/>
          <w:sz w:val="24"/>
          <w:szCs w:val="24"/>
          <w:lang w:eastAsia="id-ID"/>
        </w:rPr>
        <w:t>Shahih Bukhori, dipelajari dari Abu Sahl Muhammad bin Abdullah al-Hafshi.</w:t>
      </w:r>
    </w:p>
    <w:p w:rsidR="00694961" w:rsidRPr="00C15762" w:rsidRDefault="00694961" w:rsidP="00694961">
      <w:pPr>
        <w:pStyle w:val="ListParagraph"/>
        <w:numPr>
          <w:ilvl w:val="0"/>
          <w:numId w:val="3"/>
        </w:numPr>
        <w:spacing w:after="0" w:line="240" w:lineRule="auto"/>
        <w:ind w:left="1134"/>
        <w:jc w:val="both"/>
        <w:rPr>
          <w:rFonts w:ascii="Times New Roman" w:eastAsia="Times New Roman" w:hAnsi="Times New Roman" w:cs="Times New Roman"/>
          <w:sz w:val="24"/>
          <w:szCs w:val="24"/>
          <w:lang w:eastAsia="id-ID"/>
        </w:rPr>
      </w:pPr>
      <w:r w:rsidRPr="00C15762">
        <w:rPr>
          <w:rFonts w:ascii="Times New Roman" w:eastAsia="Times New Roman" w:hAnsi="Times New Roman" w:cs="Times New Roman"/>
          <w:sz w:val="24"/>
          <w:szCs w:val="24"/>
          <w:lang w:eastAsia="id-ID"/>
        </w:rPr>
        <w:t xml:space="preserve"> Sunan Abi Daud, dipelajari dari al-Hakim Abu al-Fath al-Hakimi</w:t>
      </w:r>
    </w:p>
    <w:p w:rsidR="00694961" w:rsidRPr="00C15762" w:rsidRDefault="00694961" w:rsidP="00694961">
      <w:pPr>
        <w:pStyle w:val="ListParagraph"/>
        <w:numPr>
          <w:ilvl w:val="0"/>
          <w:numId w:val="3"/>
        </w:numPr>
        <w:spacing w:after="0" w:line="240" w:lineRule="auto"/>
        <w:ind w:left="1134"/>
        <w:jc w:val="both"/>
        <w:rPr>
          <w:rFonts w:ascii="Times New Roman" w:eastAsia="Times New Roman" w:hAnsi="Times New Roman" w:cs="Times New Roman"/>
          <w:sz w:val="24"/>
          <w:szCs w:val="24"/>
          <w:lang w:eastAsia="id-ID"/>
        </w:rPr>
      </w:pPr>
      <w:r w:rsidRPr="00C15762">
        <w:rPr>
          <w:rFonts w:ascii="Times New Roman" w:eastAsia="Times New Roman" w:hAnsi="Times New Roman" w:cs="Times New Roman"/>
          <w:sz w:val="24"/>
          <w:szCs w:val="24"/>
          <w:lang w:eastAsia="id-ID"/>
        </w:rPr>
        <w:t>Maulid al-Nabi, dipelajari pada dari Abu Abdillah Muhammad bin Ahmad al-Khawani</w:t>
      </w:r>
    </w:p>
    <w:p w:rsidR="00694961" w:rsidRPr="00C15762" w:rsidRDefault="00694961" w:rsidP="00694961">
      <w:pPr>
        <w:pStyle w:val="ListParagraph"/>
        <w:numPr>
          <w:ilvl w:val="0"/>
          <w:numId w:val="3"/>
        </w:numPr>
        <w:spacing w:after="0" w:line="240" w:lineRule="auto"/>
        <w:ind w:left="1134"/>
        <w:jc w:val="both"/>
        <w:rPr>
          <w:rFonts w:ascii="Times New Roman" w:eastAsia="Times New Roman" w:hAnsi="Times New Roman" w:cs="Times New Roman"/>
          <w:sz w:val="24"/>
          <w:szCs w:val="24"/>
          <w:lang w:eastAsia="id-ID"/>
        </w:rPr>
      </w:pPr>
      <w:r w:rsidRPr="00C15762">
        <w:rPr>
          <w:rFonts w:ascii="Times New Roman" w:eastAsia="Times New Roman" w:hAnsi="Times New Roman" w:cs="Times New Roman"/>
          <w:sz w:val="24"/>
          <w:szCs w:val="24"/>
          <w:lang w:eastAsia="id-ID"/>
        </w:rPr>
        <w:t>Shahih al-Bukhari dan Shahih al-Muslim, dipelajari dari Abu al-Fatyan ‘Umar al-Ru’asai.</w:t>
      </w:r>
      <w:r w:rsidR="00C829FC" w:rsidRPr="00C829FC">
        <w:rPr>
          <w:rStyle w:val="FootnoteReference"/>
          <w:rFonts w:ascii="Times New Roman" w:eastAsia="Times New Roman" w:hAnsi="Times New Roman" w:cs="Times New Roman"/>
          <w:lang w:eastAsia="id-ID"/>
        </w:rPr>
        <w:t xml:space="preserve"> </w:t>
      </w:r>
      <w:r w:rsidR="00C829FC" w:rsidRPr="00C829FC">
        <w:rPr>
          <w:rStyle w:val="FootnoteReference"/>
          <w:rFonts w:ascii="Times New Roman" w:eastAsia="Times New Roman" w:hAnsi="Times New Roman" w:cs="Times New Roman"/>
          <w:sz w:val="20"/>
          <w:szCs w:val="20"/>
          <w:lang w:eastAsia="id-ID"/>
        </w:rPr>
        <w:footnoteReference w:id="36"/>
      </w:r>
    </w:p>
    <w:p w:rsidR="00694961" w:rsidRDefault="00694961" w:rsidP="006418BA">
      <w:pPr>
        <w:spacing w:after="0" w:line="240" w:lineRule="auto"/>
        <w:ind w:firstLine="720"/>
        <w:jc w:val="both"/>
        <w:rPr>
          <w:rFonts w:ascii="Times New Roman" w:eastAsia="Times New Roman" w:hAnsi="Times New Roman" w:cs="Times New Roman"/>
          <w:sz w:val="24"/>
          <w:szCs w:val="24"/>
          <w:lang w:eastAsia="id-ID"/>
        </w:rPr>
      </w:pPr>
    </w:p>
    <w:p w:rsidR="00536DB3" w:rsidRDefault="00694961" w:rsidP="00812A72">
      <w:pPr>
        <w:spacing w:after="0" w:line="480" w:lineRule="auto"/>
        <w:ind w:left="426" w:firstLine="720"/>
        <w:jc w:val="both"/>
        <w:rPr>
          <w:rFonts w:asciiTheme="majorBidi" w:hAnsiTheme="majorBidi" w:cstheme="majorBidi"/>
          <w:sz w:val="24"/>
          <w:szCs w:val="24"/>
        </w:rPr>
      </w:pPr>
      <w:r w:rsidRPr="00C15762">
        <w:rPr>
          <w:rFonts w:ascii="Times New Roman" w:eastAsia="Times New Roman" w:hAnsi="Times New Roman" w:cs="Times New Roman"/>
          <w:sz w:val="24"/>
          <w:szCs w:val="24"/>
          <w:lang w:eastAsia="id-ID"/>
        </w:rPr>
        <w:t xml:space="preserve">Bidang-bidang ilmu yang dikuasai al-Ghazli diantaranya adalah </w:t>
      </w:r>
      <w:r w:rsidR="003E1D15">
        <w:rPr>
          <w:rFonts w:ascii="Times New Roman" w:eastAsia="Times New Roman" w:hAnsi="Times New Roman" w:cs="Times New Roman"/>
          <w:i/>
          <w:iCs/>
          <w:sz w:val="24"/>
          <w:szCs w:val="24"/>
          <w:lang w:eastAsia="id-ID"/>
        </w:rPr>
        <w:t>ushullud</w:t>
      </w:r>
      <w:r w:rsidRPr="003E1D15">
        <w:rPr>
          <w:rFonts w:ascii="Times New Roman" w:eastAsia="Times New Roman" w:hAnsi="Times New Roman" w:cs="Times New Roman"/>
          <w:i/>
          <w:iCs/>
          <w:sz w:val="24"/>
          <w:szCs w:val="24"/>
          <w:lang w:eastAsia="id-ID"/>
        </w:rPr>
        <w:t>din</w:t>
      </w:r>
      <w:r w:rsidRPr="00C15762">
        <w:rPr>
          <w:rFonts w:ascii="Times New Roman" w:eastAsia="Times New Roman" w:hAnsi="Times New Roman" w:cs="Times New Roman"/>
          <w:sz w:val="24"/>
          <w:szCs w:val="24"/>
          <w:lang w:eastAsia="id-ID"/>
        </w:rPr>
        <w:t>, ushul fiqh, mantiq, f</w:t>
      </w:r>
      <w:r w:rsidR="003E1D15">
        <w:rPr>
          <w:rFonts w:ascii="Times New Roman" w:eastAsia="Times New Roman" w:hAnsi="Times New Roman" w:cs="Times New Roman"/>
          <w:sz w:val="24"/>
          <w:szCs w:val="24"/>
          <w:lang w:eastAsia="id-ID"/>
        </w:rPr>
        <w:t>i</w:t>
      </w:r>
      <w:r w:rsidRPr="00C15762">
        <w:rPr>
          <w:rFonts w:ascii="Times New Roman" w:eastAsia="Times New Roman" w:hAnsi="Times New Roman" w:cs="Times New Roman"/>
          <w:sz w:val="24"/>
          <w:szCs w:val="24"/>
          <w:lang w:eastAsia="id-ID"/>
        </w:rPr>
        <w:t xml:space="preserve">lsafat, </w:t>
      </w:r>
      <w:r w:rsidRPr="00C15762">
        <w:rPr>
          <w:rFonts w:asciiTheme="majorBidi" w:eastAsia="Times New Roman" w:hAnsiTheme="majorBidi" w:cstheme="majorBidi"/>
          <w:sz w:val="24"/>
          <w:szCs w:val="24"/>
          <w:lang w:eastAsia="id-ID"/>
        </w:rPr>
        <w:t>dan tasawuf.</w:t>
      </w:r>
      <w:r w:rsidRPr="0011375E">
        <w:rPr>
          <w:rStyle w:val="FootnoteReference"/>
          <w:rFonts w:asciiTheme="majorBidi" w:eastAsia="Times New Roman" w:hAnsiTheme="majorBidi" w:cstheme="majorBidi"/>
          <w:sz w:val="20"/>
          <w:szCs w:val="20"/>
          <w:lang w:eastAsia="id-ID"/>
        </w:rPr>
        <w:footnoteReference w:id="37"/>
      </w:r>
      <w:r w:rsidRPr="00C15762">
        <w:rPr>
          <w:rFonts w:asciiTheme="majorBidi" w:eastAsia="Times New Roman" w:hAnsiTheme="majorBidi" w:cstheme="majorBidi"/>
          <w:sz w:val="24"/>
          <w:szCs w:val="24"/>
          <w:lang w:eastAsia="id-ID"/>
        </w:rPr>
        <w:t xml:space="preserve"> </w:t>
      </w:r>
      <w:r w:rsidRPr="00C15762">
        <w:rPr>
          <w:rFonts w:asciiTheme="majorBidi" w:hAnsiTheme="majorBidi" w:cstheme="majorBidi"/>
          <w:sz w:val="24"/>
          <w:szCs w:val="24"/>
        </w:rPr>
        <w:t xml:space="preserve">Setelah kembali ke Thus, al-Ghazali  yang telah berusia 20 tahun berangkat lagi ke Nisabur pada tahun 470 H. untuk belajar kepada salah seorang ulama Asy’ariyyah, yaitu Imam Abu al-Ma’ali al-Juwaini dan mengikutinya sampai gurunya meninggal dunia pada tahun 1016 M/478 H. Al-Juwaini lebih dikenal dengan nama </w:t>
      </w:r>
      <w:r w:rsidRPr="00C15762">
        <w:rPr>
          <w:rFonts w:asciiTheme="majorBidi" w:hAnsiTheme="majorBidi" w:cstheme="majorBidi"/>
          <w:i/>
          <w:iCs/>
          <w:sz w:val="24"/>
          <w:szCs w:val="24"/>
        </w:rPr>
        <w:lastRenderedPageBreak/>
        <w:t>Imam</w:t>
      </w:r>
      <w:r>
        <w:rPr>
          <w:rFonts w:asciiTheme="majorBidi" w:hAnsiTheme="majorBidi" w:cstheme="majorBidi"/>
          <w:i/>
          <w:iCs/>
          <w:sz w:val="24"/>
          <w:szCs w:val="24"/>
        </w:rPr>
        <w:t xml:space="preserve"> </w:t>
      </w:r>
      <w:r w:rsidRPr="00C15762">
        <w:rPr>
          <w:rFonts w:asciiTheme="majorBidi" w:hAnsiTheme="majorBidi" w:cstheme="majorBidi"/>
          <w:i/>
          <w:iCs/>
          <w:sz w:val="24"/>
          <w:szCs w:val="24"/>
        </w:rPr>
        <w:t>al-Haramain</w:t>
      </w:r>
      <w:r w:rsidRPr="00C15762">
        <w:rPr>
          <w:rFonts w:asciiTheme="majorBidi" w:hAnsiTheme="majorBidi" w:cstheme="majorBidi"/>
          <w:sz w:val="24"/>
          <w:szCs w:val="24"/>
        </w:rPr>
        <w:t>. Al-Ghazali belajar kepadanya dalam bidang Fiqh, ilmu debat, Mantiq, Filsafat, dan ilmu kalam.</w:t>
      </w:r>
      <w:r w:rsidRPr="0011375E">
        <w:rPr>
          <w:rStyle w:val="FootnoteReference"/>
          <w:rFonts w:asciiTheme="majorBidi" w:hAnsiTheme="majorBidi" w:cstheme="majorBidi"/>
          <w:sz w:val="20"/>
          <w:szCs w:val="20"/>
        </w:rPr>
        <w:footnoteReference w:id="38"/>
      </w:r>
      <w:r w:rsidRPr="00C15762">
        <w:rPr>
          <w:rFonts w:asciiTheme="majorBidi" w:hAnsiTheme="majorBidi" w:cstheme="majorBidi"/>
          <w:sz w:val="24"/>
          <w:szCs w:val="24"/>
        </w:rPr>
        <w:t xml:space="preserve"> Dengan meninggalnya </w:t>
      </w:r>
      <w:r w:rsidRPr="00812A72">
        <w:rPr>
          <w:rFonts w:asciiTheme="majorBidi" w:hAnsiTheme="majorBidi" w:cstheme="majorBidi"/>
          <w:sz w:val="24"/>
          <w:szCs w:val="24"/>
        </w:rPr>
        <w:t>Imam al-Haramain</w:t>
      </w:r>
      <w:r w:rsidRPr="00C15762">
        <w:rPr>
          <w:rFonts w:asciiTheme="majorBidi" w:hAnsiTheme="majorBidi" w:cstheme="majorBidi"/>
          <w:sz w:val="24"/>
          <w:szCs w:val="24"/>
        </w:rPr>
        <w:t xml:space="preserve">, maka al-Ghazali dengan bekal kecakapan dan kecerdasannya menggantikan peran gurunya sebagai pemimpin </w:t>
      </w:r>
      <w:r w:rsidR="00812A72">
        <w:rPr>
          <w:rFonts w:asciiTheme="majorBidi" w:hAnsiTheme="majorBidi" w:cstheme="majorBidi"/>
          <w:sz w:val="24"/>
          <w:szCs w:val="24"/>
        </w:rPr>
        <w:t>di</w:t>
      </w:r>
      <w:r w:rsidRPr="00C15762">
        <w:rPr>
          <w:rFonts w:asciiTheme="majorBidi" w:hAnsiTheme="majorBidi" w:cstheme="majorBidi"/>
          <w:sz w:val="24"/>
          <w:szCs w:val="24"/>
        </w:rPr>
        <w:t xml:space="preserve"> madrasah yang didirikan Imam al-Haramain di Naisabur.</w:t>
      </w:r>
      <w:r w:rsidRPr="0011375E">
        <w:rPr>
          <w:rStyle w:val="FootnoteReference"/>
          <w:rFonts w:asciiTheme="majorBidi" w:hAnsiTheme="majorBidi" w:cstheme="majorBidi"/>
          <w:sz w:val="20"/>
          <w:szCs w:val="20"/>
        </w:rPr>
        <w:footnoteReference w:id="39"/>
      </w:r>
    </w:p>
    <w:p w:rsidR="00536DB3" w:rsidRDefault="00FB186E" w:rsidP="00536DB3">
      <w:pPr>
        <w:spacing w:after="0" w:line="480" w:lineRule="auto"/>
        <w:ind w:left="426" w:firstLine="720"/>
        <w:jc w:val="both"/>
        <w:rPr>
          <w:rFonts w:asciiTheme="majorBidi" w:hAnsiTheme="majorBidi" w:cstheme="majorBidi"/>
          <w:sz w:val="24"/>
          <w:szCs w:val="24"/>
        </w:rPr>
      </w:pPr>
      <w:r>
        <w:rPr>
          <w:rFonts w:asciiTheme="majorBidi" w:hAnsiTheme="majorBidi" w:cstheme="majorBidi"/>
          <w:sz w:val="24"/>
          <w:szCs w:val="24"/>
        </w:rPr>
        <w:t>A</w:t>
      </w:r>
      <w:r w:rsidR="00694961" w:rsidRPr="00C15762">
        <w:rPr>
          <w:rFonts w:asciiTheme="majorBidi" w:hAnsiTheme="majorBidi" w:cstheme="majorBidi"/>
          <w:sz w:val="24"/>
          <w:szCs w:val="24"/>
        </w:rPr>
        <w:t>l-Ghazali juga belajar tasawuf kepada dua orang sufi, yaitu ImamYusuf al-Nasaj dan Imam Abu ‘Ali al-Fadl bin Muhammad bin ‘Ali al-Farmazi at-Thusi. Ia juga belajar hadist kepada banyak ulama hadist, seperti Abu Sahal Muhammad bin Ahmad al-Hafsi al-Marwaziy, Abu al-Fath Nasr bin ‘Ali bin Ahmad al-Hakimi at-Thusi, Abu Muhammad ‘Abdullah bin Ahmad al-Khuwariy, Muhammad bin Yahya bin Muhammad as-Sujja’i al-Zauzani, al-Hafiz Abu al-Fityan ‘Umar bin Abi al-Hasan ar-Ru’asi al-Dahistaniy, dan Nasr bin Ibrahim al-Maqdisi.</w:t>
      </w:r>
      <w:r w:rsidR="00694961" w:rsidRPr="007520DB">
        <w:rPr>
          <w:rStyle w:val="FootnoteReference"/>
          <w:rFonts w:asciiTheme="majorBidi" w:hAnsiTheme="majorBidi" w:cstheme="majorBidi"/>
        </w:rPr>
        <w:footnoteReference w:id="40"/>
      </w:r>
    </w:p>
    <w:p w:rsidR="00536DB3" w:rsidRDefault="00694961" w:rsidP="00536DB3">
      <w:pPr>
        <w:spacing w:after="0" w:line="480" w:lineRule="auto"/>
        <w:ind w:left="426" w:firstLine="720"/>
        <w:jc w:val="both"/>
        <w:rPr>
          <w:rFonts w:asciiTheme="majorBidi" w:hAnsiTheme="majorBidi" w:cstheme="majorBidi"/>
          <w:sz w:val="24"/>
          <w:szCs w:val="24"/>
        </w:rPr>
      </w:pPr>
      <w:r w:rsidRPr="00C15762">
        <w:rPr>
          <w:rFonts w:asciiTheme="majorBidi" w:hAnsiTheme="majorBidi" w:cstheme="majorBidi"/>
          <w:sz w:val="24"/>
          <w:szCs w:val="24"/>
        </w:rPr>
        <w:t>Setelah al-Juwaini meninggal dunia, al-Ghazali mengunjungi tempat kediaman seorang wazir (menteri) pada masa pemerintah Sultan ‘Adud ad-Daulah Alp Arselan (455 H/1063M-465 H/1072 M) dan Jalal ad-Daulah Malik Syah (465 H/1072 M-485 H/1092 M) dari Dinasti Salajiqah di al-‘Askar,</w:t>
      </w:r>
      <w:r w:rsidRPr="00065F12">
        <w:rPr>
          <w:rStyle w:val="FootnoteReference"/>
          <w:rFonts w:asciiTheme="majorBidi" w:hAnsiTheme="majorBidi" w:cstheme="majorBidi"/>
        </w:rPr>
        <w:footnoteReference w:id="41"/>
      </w:r>
      <w:r w:rsidRPr="00C15762">
        <w:rPr>
          <w:rFonts w:asciiTheme="majorBidi" w:hAnsiTheme="majorBidi" w:cstheme="majorBidi"/>
          <w:sz w:val="24"/>
          <w:szCs w:val="24"/>
        </w:rPr>
        <w:t xml:space="preserve"> sebuah kota di Persia. Wazir tersebut bernama Nizam al-Mulk.</w:t>
      </w:r>
      <w:r w:rsidRPr="00065F12">
        <w:rPr>
          <w:rStyle w:val="FootnoteReference"/>
          <w:rFonts w:asciiTheme="majorBidi" w:hAnsiTheme="majorBidi" w:cstheme="majorBidi"/>
        </w:rPr>
        <w:footnoteReference w:id="42"/>
      </w:r>
      <w:r w:rsidRPr="00C15762">
        <w:rPr>
          <w:rFonts w:asciiTheme="majorBidi" w:hAnsiTheme="majorBidi" w:cstheme="majorBidi"/>
          <w:sz w:val="24"/>
          <w:szCs w:val="24"/>
        </w:rPr>
        <w:t xml:space="preserve"> </w:t>
      </w:r>
      <w:r w:rsidRPr="00C15762">
        <w:rPr>
          <w:rFonts w:asciiTheme="majorBidi" w:hAnsiTheme="majorBidi" w:cstheme="majorBidi"/>
          <w:sz w:val="24"/>
          <w:szCs w:val="24"/>
        </w:rPr>
        <w:lastRenderedPageBreak/>
        <w:t xml:space="preserve">Wazir kagum atas pandangan-pandangan al-Ghazali sehingga ia diminta untuk mengajar </w:t>
      </w:r>
      <w:r w:rsidRPr="00C15762">
        <w:rPr>
          <w:rFonts w:asciiTheme="majorBidi" w:hAnsiTheme="majorBidi" w:cstheme="majorBidi"/>
          <w:i/>
          <w:iCs/>
          <w:sz w:val="24"/>
          <w:szCs w:val="24"/>
        </w:rPr>
        <w:t>Fiqh asy-Syafi’iyah</w:t>
      </w:r>
      <w:r w:rsidRPr="00C15762">
        <w:rPr>
          <w:rFonts w:asciiTheme="majorBidi" w:hAnsiTheme="majorBidi" w:cstheme="majorBidi"/>
          <w:sz w:val="24"/>
          <w:szCs w:val="24"/>
        </w:rPr>
        <w:t xml:space="preserve"> di perguruannya, Nizham al-Mulk, di Baghdad, yang lebih dikenal dengan perguruan atau Madrasah Nizhamiyah. Al-Ghazali  mengajar di Baghdad pada tahun 484 H/1091 M.</w:t>
      </w:r>
      <w:r w:rsidRPr="00065F12">
        <w:rPr>
          <w:rStyle w:val="FootnoteReference"/>
          <w:rFonts w:asciiTheme="majorBidi" w:hAnsiTheme="majorBidi" w:cstheme="majorBidi"/>
        </w:rPr>
        <w:footnoteReference w:id="43"/>
      </w:r>
      <w:r w:rsidRPr="00065F12">
        <w:rPr>
          <w:rFonts w:asciiTheme="majorBidi" w:hAnsiTheme="majorBidi" w:cstheme="majorBidi"/>
          <w:sz w:val="20"/>
          <w:szCs w:val="20"/>
          <w:vertAlign w:val="superscript"/>
        </w:rPr>
        <w:t xml:space="preserve"> </w:t>
      </w:r>
      <w:r w:rsidRPr="00C15762">
        <w:rPr>
          <w:rFonts w:asciiTheme="majorBidi" w:hAnsiTheme="majorBidi" w:cstheme="majorBidi"/>
          <w:sz w:val="24"/>
          <w:szCs w:val="24"/>
        </w:rPr>
        <w:t>Pada saat inilah al-Ghazali  yang pada waktu itu berusia 34 tahun memperoleh berbagai gelar dalam dunia Islam dan mencapai puncak kariernya yang ia capai dalam usia yang masih relatif sangat muda.</w:t>
      </w:r>
      <w:r w:rsidRPr="00065F12">
        <w:rPr>
          <w:rStyle w:val="FootnoteReference"/>
          <w:rFonts w:asciiTheme="majorBidi" w:hAnsiTheme="majorBidi" w:cstheme="majorBidi"/>
        </w:rPr>
        <w:footnoteReference w:id="44"/>
      </w:r>
    </w:p>
    <w:p w:rsidR="00536DB3" w:rsidRDefault="00694961" w:rsidP="00536DB3">
      <w:pPr>
        <w:spacing w:after="0" w:line="480" w:lineRule="auto"/>
        <w:ind w:left="426" w:firstLine="720"/>
        <w:jc w:val="both"/>
        <w:rPr>
          <w:rFonts w:asciiTheme="majorBidi" w:hAnsiTheme="majorBidi" w:cstheme="majorBidi"/>
          <w:sz w:val="24"/>
          <w:szCs w:val="24"/>
        </w:rPr>
      </w:pPr>
      <w:r w:rsidRPr="00C15762">
        <w:rPr>
          <w:rFonts w:asciiTheme="majorBidi" w:hAnsiTheme="majorBidi" w:cstheme="majorBidi"/>
          <w:sz w:val="24"/>
          <w:szCs w:val="24"/>
        </w:rPr>
        <w:t xml:space="preserve">Empat tahun lamanya al-Ghazali mengajar di Baghdad. Kemudian ia meninggalkan Baghdad menuju Mekkah untuk menunaikan ibadah haji kedua kalinya pada tahun 488 H. setelah ia mewakilkan tugasnya kepada saudaranya, dan terus melanjutkan perjalanan ke Damaskus. Di sini ia hidup sebagai seorang zahid yang mendalami suasana batin, meninggalkan </w:t>
      </w:r>
      <w:r w:rsidRPr="00C15762">
        <w:rPr>
          <w:rFonts w:asciiTheme="majorBidi" w:hAnsiTheme="majorBidi" w:cstheme="majorBidi"/>
          <w:sz w:val="24"/>
          <w:szCs w:val="24"/>
        </w:rPr>
        <w:lastRenderedPageBreak/>
        <w:t>kemewahan, dan menyucikan diri dari dosa selama kurang dari 2 tahun lamanya. Kemudian pada akhir tahun 490 H/1098 M. dia pergi ke Hebron dan Bait al-Maqdis, Palestina, dan melanjutkan perjalanannya ke Mesir serta hendak ke Maroko dengan maksud untuk bertemu dengan salah seorang Amir dari pemerintah Murabithun. Namun sebelum keinginannya tercapai al-Ghazali mendengar kabar kematian Amir tersebut. Lantas ia membatalkan niatnya dan kembali ke Timur menuju tanah suci Mekkah dan Madinah. Selanjutnya ia kembali ke Nisabur dan diangkat oleh Fakhr al-Mulk (putra Nizham al-Mulk) Perdana Menteri dari Gubernur Khurasan, Sanjar yang merupakan salah seorang putra Malik Syah, sebagai Presiden dari perguruan di Nisabur pada tahun 1105.</w:t>
      </w:r>
      <w:r w:rsidRPr="00065F12">
        <w:rPr>
          <w:rStyle w:val="FootnoteReference"/>
          <w:rFonts w:asciiTheme="majorBidi" w:hAnsiTheme="majorBidi" w:cstheme="majorBidi"/>
        </w:rPr>
        <w:footnoteReference w:id="45"/>
      </w:r>
      <w:r w:rsidRPr="00065F12">
        <w:rPr>
          <w:rFonts w:asciiTheme="majorBidi" w:hAnsiTheme="majorBidi" w:cstheme="majorBidi"/>
          <w:sz w:val="20"/>
          <w:szCs w:val="20"/>
          <w:vertAlign w:val="superscript"/>
        </w:rPr>
        <w:t xml:space="preserve"> </w:t>
      </w:r>
      <w:r w:rsidRPr="00C15762">
        <w:rPr>
          <w:rFonts w:asciiTheme="majorBidi" w:hAnsiTheme="majorBidi" w:cstheme="majorBidi"/>
          <w:sz w:val="24"/>
          <w:szCs w:val="24"/>
        </w:rPr>
        <w:t xml:space="preserve">Tidak lama di Naisabur, kemudian ia kembali ke Thus dan mendirikan madrasah yang mempelajari teologi, tasawuf, serta </w:t>
      </w:r>
      <w:r w:rsidRPr="00C15762">
        <w:rPr>
          <w:rFonts w:asciiTheme="majorBidi" w:hAnsiTheme="majorBidi" w:cstheme="majorBidi"/>
          <w:i/>
          <w:iCs/>
          <w:sz w:val="24"/>
          <w:szCs w:val="24"/>
        </w:rPr>
        <w:t>madrasah fiqhi</w:t>
      </w:r>
      <w:r w:rsidRPr="00C15762">
        <w:rPr>
          <w:rFonts w:asciiTheme="majorBidi" w:hAnsiTheme="majorBidi" w:cstheme="majorBidi"/>
          <w:sz w:val="24"/>
          <w:szCs w:val="24"/>
        </w:rPr>
        <w:t xml:space="preserve"> yang khusus mempelajari ilmu hukum. Di sinilah al-Ghazali  menghabiskan sisa hidupnya setelah mengabdikan diri untuk pengetahuan berpuluh tahun lamanya dan sesudah memperoleh kebenaran yang sejati.</w:t>
      </w:r>
      <w:r w:rsidRPr="00065F12">
        <w:rPr>
          <w:rStyle w:val="FootnoteReference"/>
          <w:rFonts w:asciiTheme="majorBidi" w:hAnsiTheme="majorBidi" w:cstheme="majorBidi"/>
        </w:rPr>
        <w:footnoteReference w:id="46"/>
      </w:r>
    </w:p>
    <w:p w:rsidR="00536DB3" w:rsidRDefault="00694961" w:rsidP="00536DB3">
      <w:pPr>
        <w:spacing w:after="0" w:line="480" w:lineRule="auto"/>
        <w:ind w:left="426" w:firstLine="720"/>
        <w:jc w:val="both"/>
        <w:rPr>
          <w:rFonts w:ascii="Times New Roman" w:eastAsia="Times New Roman" w:hAnsi="Times New Roman" w:cs="Times New Roman"/>
          <w:sz w:val="24"/>
          <w:szCs w:val="24"/>
          <w:lang w:eastAsia="id-ID"/>
        </w:rPr>
      </w:pPr>
      <w:r w:rsidRPr="00C15762">
        <w:rPr>
          <w:rFonts w:ascii="Times New Roman" w:eastAsia="Times New Roman" w:hAnsi="Times New Roman" w:cs="Times New Roman"/>
          <w:sz w:val="24"/>
          <w:szCs w:val="24"/>
          <w:lang w:eastAsia="id-ID"/>
        </w:rPr>
        <w:t>Al-Ghazali dalam belajar sangat bersungguh-sungguh sampai mahir dalam madzhab, khilaf (perbedaan pendapat), perdebatan, mantik, membaca hikmah, dan falsafah, Imam Kharamain menyikapinya sebagai lautan yang luas.</w:t>
      </w:r>
      <w:r w:rsidRPr="00065F12">
        <w:rPr>
          <w:rStyle w:val="FootnoteReference"/>
          <w:rFonts w:ascii="Times New Roman" w:eastAsia="Times New Roman" w:hAnsi="Times New Roman" w:cs="Times New Roman"/>
          <w:lang w:eastAsia="id-ID"/>
        </w:rPr>
        <w:footnoteReference w:id="47"/>
      </w:r>
      <w:r w:rsidRPr="00C15762">
        <w:rPr>
          <w:rFonts w:ascii="Times New Roman" w:eastAsia="Times New Roman" w:hAnsi="Times New Roman" w:cs="Times New Roman"/>
          <w:sz w:val="24"/>
          <w:szCs w:val="24"/>
          <w:lang w:eastAsia="id-ID"/>
        </w:rPr>
        <w:t xml:space="preserve"> Setelah Imam </w:t>
      </w:r>
      <w:r w:rsidR="00337CE8">
        <w:rPr>
          <w:rFonts w:ascii="Times New Roman" w:eastAsia="Times New Roman" w:hAnsi="Times New Roman" w:cs="Times New Roman"/>
          <w:sz w:val="24"/>
          <w:szCs w:val="24"/>
          <w:lang w:eastAsia="id-ID"/>
        </w:rPr>
        <w:t>H</w:t>
      </w:r>
      <w:r w:rsidRPr="00C15762">
        <w:rPr>
          <w:rFonts w:ascii="Times New Roman" w:eastAsia="Times New Roman" w:hAnsi="Times New Roman" w:cs="Times New Roman"/>
          <w:sz w:val="24"/>
          <w:szCs w:val="24"/>
          <w:lang w:eastAsia="id-ID"/>
        </w:rPr>
        <w:t xml:space="preserve">aramain wafat, al-Ghazali pergi ke Baghdad dan mengajar di Nizhamiyah. Di sana mengarang kitab tentang madzhab yaitu kitab </w:t>
      </w:r>
      <w:r w:rsidRPr="00C15762">
        <w:rPr>
          <w:rFonts w:ascii="Times New Roman" w:eastAsia="Times New Roman" w:hAnsi="Times New Roman" w:cs="Times New Roman"/>
          <w:i/>
          <w:iCs/>
          <w:sz w:val="24"/>
          <w:szCs w:val="24"/>
          <w:lang w:eastAsia="id-ID"/>
        </w:rPr>
        <w:t>al-</w:t>
      </w:r>
      <w:r w:rsidR="00710263" w:rsidRPr="00C15762">
        <w:rPr>
          <w:rFonts w:ascii="Times New Roman" w:eastAsia="Times New Roman" w:hAnsi="Times New Roman" w:cs="Times New Roman"/>
          <w:i/>
          <w:iCs/>
          <w:sz w:val="24"/>
          <w:szCs w:val="24"/>
          <w:lang w:eastAsia="id-ID"/>
        </w:rPr>
        <w:t>Basith</w:t>
      </w:r>
      <w:r w:rsidRPr="00C15762">
        <w:rPr>
          <w:rFonts w:ascii="Times New Roman" w:eastAsia="Times New Roman" w:hAnsi="Times New Roman" w:cs="Times New Roman"/>
          <w:sz w:val="24"/>
          <w:szCs w:val="24"/>
          <w:lang w:eastAsia="id-ID"/>
        </w:rPr>
        <w:t xml:space="preserve">, </w:t>
      </w:r>
      <w:r w:rsidRPr="00C15762">
        <w:rPr>
          <w:rFonts w:ascii="Times New Roman" w:eastAsia="Times New Roman" w:hAnsi="Times New Roman" w:cs="Times New Roman"/>
          <w:i/>
          <w:iCs/>
          <w:sz w:val="24"/>
          <w:szCs w:val="24"/>
          <w:lang w:eastAsia="id-ID"/>
        </w:rPr>
        <w:t>al-</w:t>
      </w:r>
      <w:r w:rsidR="00710263" w:rsidRPr="00C15762">
        <w:rPr>
          <w:rFonts w:ascii="Times New Roman" w:eastAsia="Times New Roman" w:hAnsi="Times New Roman" w:cs="Times New Roman"/>
          <w:i/>
          <w:iCs/>
          <w:sz w:val="24"/>
          <w:szCs w:val="24"/>
          <w:lang w:eastAsia="id-ID"/>
        </w:rPr>
        <w:t>Wasith</w:t>
      </w:r>
      <w:r w:rsidRPr="00C15762">
        <w:rPr>
          <w:rFonts w:ascii="Times New Roman" w:eastAsia="Times New Roman" w:hAnsi="Times New Roman" w:cs="Times New Roman"/>
          <w:sz w:val="24"/>
          <w:szCs w:val="24"/>
          <w:lang w:eastAsia="id-ID"/>
        </w:rPr>
        <w:t xml:space="preserve">, </w:t>
      </w:r>
      <w:r w:rsidRPr="00C15762">
        <w:rPr>
          <w:rFonts w:ascii="Times New Roman" w:eastAsia="Times New Roman" w:hAnsi="Times New Roman" w:cs="Times New Roman"/>
          <w:i/>
          <w:iCs/>
          <w:sz w:val="24"/>
          <w:szCs w:val="24"/>
          <w:lang w:eastAsia="id-ID"/>
        </w:rPr>
        <w:t>al-</w:t>
      </w:r>
      <w:r w:rsidR="00710263" w:rsidRPr="00C15762">
        <w:rPr>
          <w:rFonts w:ascii="Times New Roman" w:eastAsia="Times New Roman" w:hAnsi="Times New Roman" w:cs="Times New Roman"/>
          <w:i/>
          <w:iCs/>
          <w:sz w:val="24"/>
          <w:szCs w:val="24"/>
          <w:lang w:eastAsia="id-ID"/>
        </w:rPr>
        <w:t>Wajiz</w:t>
      </w:r>
      <w:r w:rsidRPr="00C15762">
        <w:rPr>
          <w:rFonts w:ascii="Times New Roman" w:eastAsia="Times New Roman" w:hAnsi="Times New Roman" w:cs="Times New Roman"/>
          <w:sz w:val="24"/>
          <w:szCs w:val="24"/>
          <w:lang w:eastAsia="id-ID"/>
        </w:rPr>
        <w:t xml:space="preserve">, dan </w:t>
      </w:r>
      <w:r w:rsidRPr="00C15762">
        <w:rPr>
          <w:rFonts w:ascii="Times New Roman" w:eastAsia="Times New Roman" w:hAnsi="Times New Roman" w:cs="Times New Roman"/>
          <w:i/>
          <w:iCs/>
          <w:sz w:val="24"/>
          <w:szCs w:val="24"/>
          <w:lang w:eastAsia="id-ID"/>
        </w:rPr>
        <w:t>al-</w:t>
      </w:r>
      <w:r w:rsidR="00710263" w:rsidRPr="00C15762">
        <w:rPr>
          <w:rFonts w:ascii="Times New Roman" w:eastAsia="Times New Roman" w:hAnsi="Times New Roman" w:cs="Times New Roman"/>
          <w:i/>
          <w:iCs/>
          <w:sz w:val="24"/>
          <w:szCs w:val="24"/>
          <w:lang w:eastAsia="id-ID"/>
        </w:rPr>
        <w:t>Khulashah</w:t>
      </w:r>
      <w:r w:rsidRPr="00C15762">
        <w:rPr>
          <w:rFonts w:ascii="Times New Roman" w:eastAsia="Times New Roman" w:hAnsi="Times New Roman" w:cs="Times New Roman"/>
          <w:sz w:val="24"/>
          <w:szCs w:val="24"/>
          <w:lang w:eastAsia="id-ID"/>
        </w:rPr>
        <w:t xml:space="preserve">. Dalam ushul fiqih </w:t>
      </w:r>
      <w:r w:rsidRPr="00C15762">
        <w:rPr>
          <w:rFonts w:ascii="Times New Roman" w:eastAsia="Times New Roman" w:hAnsi="Times New Roman" w:cs="Times New Roman"/>
          <w:sz w:val="24"/>
          <w:szCs w:val="24"/>
          <w:lang w:eastAsia="id-ID"/>
        </w:rPr>
        <w:lastRenderedPageBreak/>
        <w:t xml:space="preserve">beliau mengarang kitab </w:t>
      </w:r>
      <w:r w:rsidRPr="00C15762">
        <w:rPr>
          <w:rFonts w:ascii="Times New Roman" w:eastAsia="Times New Roman" w:hAnsi="Times New Roman" w:cs="Times New Roman"/>
          <w:i/>
          <w:iCs/>
          <w:sz w:val="24"/>
          <w:szCs w:val="24"/>
          <w:lang w:eastAsia="id-ID"/>
        </w:rPr>
        <w:t>al-</w:t>
      </w:r>
      <w:r w:rsidR="00710263" w:rsidRPr="00C15762">
        <w:rPr>
          <w:rFonts w:ascii="Times New Roman" w:eastAsia="Times New Roman" w:hAnsi="Times New Roman" w:cs="Times New Roman"/>
          <w:i/>
          <w:iCs/>
          <w:sz w:val="24"/>
          <w:szCs w:val="24"/>
          <w:lang w:eastAsia="id-ID"/>
        </w:rPr>
        <w:t>Mustas</w:t>
      </w:r>
      <w:r w:rsidR="00710263">
        <w:rPr>
          <w:rFonts w:ascii="Times New Roman" w:eastAsia="Times New Roman" w:hAnsi="Times New Roman" w:cs="Times New Roman"/>
          <w:i/>
          <w:iCs/>
          <w:sz w:val="24"/>
          <w:szCs w:val="24"/>
          <w:lang w:eastAsia="id-ID"/>
        </w:rPr>
        <w:t>y</w:t>
      </w:r>
      <w:r w:rsidR="00710263" w:rsidRPr="00C15762">
        <w:rPr>
          <w:rFonts w:ascii="Times New Roman" w:eastAsia="Times New Roman" w:hAnsi="Times New Roman" w:cs="Times New Roman"/>
          <w:i/>
          <w:iCs/>
          <w:sz w:val="24"/>
          <w:szCs w:val="24"/>
          <w:lang w:eastAsia="id-ID"/>
        </w:rPr>
        <w:t>fa</w:t>
      </w:r>
      <w:r w:rsidRPr="00C15762">
        <w:rPr>
          <w:rFonts w:ascii="Times New Roman" w:eastAsia="Times New Roman" w:hAnsi="Times New Roman" w:cs="Times New Roman"/>
          <w:sz w:val="24"/>
          <w:szCs w:val="24"/>
          <w:lang w:eastAsia="id-ID"/>
        </w:rPr>
        <w:t xml:space="preserve">, kitab </w:t>
      </w:r>
      <w:r w:rsidRPr="00C15762">
        <w:rPr>
          <w:rFonts w:ascii="Times New Roman" w:eastAsia="Times New Roman" w:hAnsi="Times New Roman" w:cs="Times New Roman"/>
          <w:i/>
          <w:iCs/>
          <w:sz w:val="24"/>
          <w:szCs w:val="24"/>
          <w:lang w:eastAsia="id-ID"/>
        </w:rPr>
        <w:t>al-</w:t>
      </w:r>
      <w:r w:rsidR="00710263" w:rsidRPr="00C15762">
        <w:rPr>
          <w:rFonts w:ascii="Times New Roman" w:eastAsia="Times New Roman" w:hAnsi="Times New Roman" w:cs="Times New Roman"/>
          <w:i/>
          <w:iCs/>
          <w:sz w:val="24"/>
          <w:szCs w:val="24"/>
          <w:lang w:eastAsia="id-ID"/>
        </w:rPr>
        <w:t>Mankhul</w:t>
      </w:r>
      <w:r w:rsidRPr="00C15762">
        <w:rPr>
          <w:rFonts w:ascii="Times New Roman" w:eastAsia="Times New Roman" w:hAnsi="Times New Roman" w:cs="Times New Roman"/>
          <w:sz w:val="24"/>
          <w:szCs w:val="24"/>
          <w:lang w:eastAsia="id-ID"/>
        </w:rPr>
        <w:t xml:space="preserve">, </w:t>
      </w:r>
      <w:r w:rsidR="00710263" w:rsidRPr="00C15762">
        <w:rPr>
          <w:rFonts w:ascii="Times New Roman" w:eastAsia="Times New Roman" w:hAnsi="Times New Roman" w:cs="Times New Roman"/>
          <w:i/>
          <w:iCs/>
          <w:sz w:val="24"/>
          <w:szCs w:val="24"/>
          <w:lang w:eastAsia="id-ID"/>
        </w:rPr>
        <w:t>Bidayat</w:t>
      </w:r>
      <w:r w:rsidR="00710263">
        <w:rPr>
          <w:rFonts w:ascii="Times New Roman" w:eastAsia="Times New Roman" w:hAnsi="Times New Roman" w:cs="Times New Roman"/>
          <w:i/>
          <w:iCs/>
          <w:sz w:val="24"/>
          <w:szCs w:val="24"/>
          <w:lang w:eastAsia="id-ID"/>
        </w:rPr>
        <w:t xml:space="preserve"> a</w:t>
      </w:r>
      <w:r w:rsidR="00710263" w:rsidRPr="00C15762">
        <w:rPr>
          <w:rFonts w:ascii="Times New Roman" w:eastAsia="Times New Roman" w:hAnsi="Times New Roman" w:cs="Times New Roman"/>
          <w:i/>
          <w:iCs/>
          <w:sz w:val="24"/>
          <w:szCs w:val="24"/>
          <w:lang w:eastAsia="id-ID"/>
        </w:rPr>
        <w:t>l</w:t>
      </w:r>
      <w:r w:rsidR="00710263">
        <w:rPr>
          <w:rFonts w:ascii="Times New Roman" w:eastAsia="Times New Roman" w:hAnsi="Times New Roman" w:cs="Times New Roman"/>
          <w:i/>
          <w:iCs/>
          <w:sz w:val="24"/>
          <w:szCs w:val="24"/>
          <w:lang w:eastAsia="id-ID"/>
        </w:rPr>
        <w:t>-</w:t>
      </w:r>
      <w:r w:rsidR="00710263" w:rsidRPr="00C15762">
        <w:rPr>
          <w:rFonts w:ascii="Times New Roman" w:eastAsia="Times New Roman" w:hAnsi="Times New Roman" w:cs="Times New Roman"/>
          <w:i/>
          <w:iCs/>
          <w:sz w:val="24"/>
          <w:szCs w:val="24"/>
          <w:lang w:eastAsia="id-ID"/>
        </w:rPr>
        <w:t>Hidayah</w:t>
      </w:r>
      <w:r w:rsidRPr="00C15762">
        <w:rPr>
          <w:rFonts w:ascii="Times New Roman" w:eastAsia="Times New Roman" w:hAnsi="Times New Roman" w:cs="Times New Roman"/>
          <w:sz w:val="24"/>
          <w:szCs w:val="24"/>
          <w:lang w:eastAsia="id-ID"/>
        </w:rPr>
        <w:t xml:space="preserve">, </w:t>
      </w:r>
      <w:r w:rsidRPr="00C15762">
        <w:rPr>
          <w:rFonts w:ascii="Times New Roman" w:eastAsia="Times New Roman" w:hAnsi="Times New Roman" w:cs="Times New Roman"/>
          <w:i/>
          <w:iCs/>
          <w:sz w:val="24"/>
          <w:szCs w:val="24"/>
          <w:lang w:eastAsia="id-ID"/>
        </w:rPr>
        <w:t>al-</w:t>
      </w:r>
      <w:r w:rsidR="00994CC5" w:rsidRPr="00C15762">
        <w:rPr>
          <w:rFonts w:ascii="Times New Roman" w:eastAsia="Times New Roman" w:hAnsi="Times New Roman" w:cs="Times New Roman"/>
          <w:i/>
          <w:iCs/>
          <w:sz w:val="24"/>
          <w:szCs w:val="24"/>
          <w:lang w:eastAsia="id-ID"/>
        </w:rPr>
        <w:t xml:space="preserve">Ma’lud </w:t>
      </w:r>
      <w:r w:rsidRPr="00C15762">
        <w:rPr>
          <w:rFonts w:ascii="Times New Roman" w:eastAsia="Times New Roman" w:hAnsi="Times New Roman" w:cs="Times New Roman"/>
          <w:i/>
          <w:iCs/>
          <w:sz w:val="24"/>
          <w:szCs w:val="24"/>
          <w:lang w:eastAsia="id-ID"/>
        </w:rPr>
        <w:t xml:space="preserve">fil </w:t>
      </w:r>
      <w:r w:rsidR="00994CC5" w:rsidRPr="00C15762">
        <w:rPr>
          <w:rFonts w:ascii="Times New Roman" w:eastAsia="Times New Roman" w:hAnsi="Times New Roman" w:cs="Times New Roman"/>
          <w:i/>
          <w:iCs/>
          <w:sz w:val="24"/>
          <w:szCs w:val="24"/>
          <w:lang w:eastAsia="id-ID"/>
        </w:rPr>
        <w:t>Khilafiyah</w:t>
      </w:r>
      <w:r w:rsidRPr="00C15762">
        <w:rPr>
          <w:rFonts w:ascii="Times New Roman" w:eastAsia="Times New Roman" w:hAnsi="Times New Roman" w:cs="Times New Roman"/>
          <w:sz w:val="24"/>
          <w:szCs w:val="24"/>
          <w:lang w:eastAsia="id-ID"/>
        </w:rPr>
        <w:t xml:space="preserve">, </w:t>
      </w:r>
      <w:r w:rsidR="00994CC5" w:rsidRPr="00C15762">
        <w:rPr>
          <w:rFonts w:ascii="Times New Roman" w:eastAsia="Times New Roman" w:hAnsi="Times New Roman" w:cs="Times New Roman"/>
          <w:i/>
          <w:iCs/>
          <w:sz w:val="24"/>
          <w:szCs w:val="24"/>
          <w:lang w:eastAsia="id-ID"/>
        </w:rPr>
        <w:t xml:space="preserve">Syifaal </w:t>
      </w:r>
      <w:r w:rsidR="00994CC5">
        <w:rPr>
          <w:rFonts w:ascii="Times New Roman" w:eastAsia="Times New Roman" w:hAnsi="Times New Roman" w:cs="Times New Roman"/>
          <w:i/>
          <w:iCs/>
          <w:sz w:val="24"/>
          <w:szCs w:val="24"/>
          <w:lang w:eastAsia="id-ID"/>
        </w:rPr>
        <w:t>A</w:t>
      </w:r>
      <w:r w:rsidRPr="00C15762">
        <w:rPr>
          <w:rFonts w:ascii="Times New Roman" w:eastAsia="Times New Roman" w:hAnsi="Times New Roman" w:cs="Times New Roman"/>
          <w:i/>
          <w:iCs/>
          <w:sz w:val="24"/>
          <w:szCs w:val="24"/>
          <w:lang w:eastAsia="id-ID"/>
        </w:rPr>
        <w:t xml:space="preserve">lil fi </w:t>
      </w:r>
      <w:r w:rsidR="00994CC5" w:rsidRPr="00C15762">
        <w:rPr>
          <w:rFonts w:ascii="Times New Roman" w:eastAsia="Times New Roman" w:hAnsi="Times New Roman" w:cs="Times New Roman"/>
          <w:i/>
          <w:iCs/>
          <w:sz w:val="24"/>
          <w:szCs w:val="24"/>
          <w:lang w:eastAsia="id-ID"/>
        </w:rPr>
        <w:t>Bayani Masâilit</w:t>
      </w:r>
      <w:r w:rsidR="00994CC5" w:rsidRPr="00C15762">
        <w:rPr>
          <w:rFonts w:ascii="Times New Roman" w:eastAsia="Times New Roman" w:hAnsi="Times New Roman" w:cs="Times New Roman"/>
          <w:sz w:val="24"/>
          <w:szCs w:val="24"/>
          <w:lang w:eastAsia="id-ID"/>
        </w:rPr>
        <w:t xml:space="preserve"> </w:t>
      </w:r>
      <w:r w:rsidRPr="00C15762">
        <w:rPr>
          <w:rFonts w:ascii="Times New Roman" w:eastAsia="Times New Roman" w:hAnsi="Times New Roman" w:cs="Times New Roman"/>
          <w:sz w:val="24"/>
          <w:szCs w:val="24"/>
          <w:lang w:eastAsia="id-ID"/>
        </w:rPr>
        <w:t>dan kitab-kitab lain dalam berbagai pelajaran.</w:t>
      </w:r>
      <w:r w:rsidRPr="00065F12">
        <w:rPr>
          <w:rStyle w:val="FootnoteReference"/>
          <w:rFonts w:ascii="Times New Roman" w:eastAsia="Times New Roman" w:hAnsi="Times New Roman" w:cs="Times New Roman"/>
          <w:lang w:eastAsia="id-ID"/>
        </w:rPr>
        <w:footnoteReference w:id="48"/>
      </w:r>
    </w:p>
    <w:p w:rsidR="00536DB3" w:rsidRDefault="00694961" w:rsidP="00536DB3">
      <w:pPr>
        <w:spacing w:after="0" w:line="480" w:lineRule="auto"/>
        <w:ind w:left="426" w:firstLine="720"/>
        <w:jc w:val="both"/>
        <w:rPr>
          <w:rFonts w:ascii="Times New Roman" w:eastAsia="Times New Roman" w:hAnsi="Times New Roman" w:cs="Times New Roman"/>
          <w:sz w:val="24"/>
          <w:szCs w:val="24"/>
          <w:lang w:eastAsia="id-ID"/>
        </w:rPr>
      </w:pPr>
      <w:r w:rsidRPr="00C15762">
        <w:rPr>
          <w:rFonts w:ascii="Times New Roman" w:eastAsia="Times New Roman" w:hAnsi="Times New Roman" w:cs="Times New Roman"/>
          <w:sz w:val="24"/>
          <w:szCs w:val="24"/>
          <w:lang w:eastAsia="id-ID"/>
        </w:rPr>
        <w:t>Antara tahun 465-470 H. Imam al-Ghazali belajar fiqih dan ilmu-ilmu dasar yang lain dari Ahmad ibnu Muhammad al-Razakanya al-Thus</w:t>
      </w:r>
      <w:r w:rsidRPr="00065F12">
        <w:rPr>
          <w:rStyle w:val="FootnoteReference"/>
          <w:rFonts w:ascii="Times New Roman" w:eastAsia="Times New Roman" w:hAnsi="Times New Roman" w:cs="Times New Roman"/>
          <w:lang w:eastAsia="id-ID"/>
        </w:rPr>
        <w:footnoteReference w:id="49"/>
      </w:r>
      <w:r w:rsidRPr="00C15762">
        <w:rPr>
          <w:rFonts w:ascii="Times New Roman" w:eastAsia="Times New Roman" w:hAnsi="Times New Roman" w:cs="Times New Roman"/>
          <w:sz w:val="24"/>
          <w:szCs w:val="24"/>
          <w:lang w:eastAsia="id-ID"/>
        </w:rPr>
        <w:t>, selanjutnya dia belajar kepada Abu Nashr al-Isma’ily di Jurjan. Setelah itu Imam al-Ghazali kembali ke Thus, dan selama 3 tahun di tempat kelahirannya, dia mengkaji ulang pelajaran di Jurjan sambil belajar ta</w:t>
      </w:r>
      <w:r>
        <w:rPr>
          <w:rFonts w:ascii="Times New Roman" w:eastAsia="Times New Roman" w:hAnsi="Times New Roman" w:cs="Times New Roman"/>
          <w:sz w:val="24"/>
          <w:szCs w:val="24"/>
          <w:lang w:eastAsia="id-ID"/>
        </w:rPr>
        <w:t xml:space="preserve">sawuf kepada Yusuf al-Nassaj (w. </w:t>
      </w:r>
      <w:r w:rsidRPr="00C15762">
        <w:rPr>
          <w:rFonts w:ascii="Times New Roman" w:eastAsia="Times New Roman" w:hAnsi="Times New Roman" w:cs="Times New Roman"/>
          <w:sz w:val="24"/>
          <w:szCs w:val="24"/>
          <w:lang w:eastAsia="id-ID"/>
        </w:rPr>
        <w:t>487 H). Pada tahun itu Imam al-Ghazali berkenalan dengan al-Juwaini dan memperoleh ilmu kalam dan mantiq. Menurut Abdul Ghofur itu Ismail al-Farisi, imam al-Ghazali menjadi pembahas paling pintar di zamanya. Imam Haramain merasa bangga dengan prestasi muridnya. Walaupun kemashuran telah diraih, Imam al Ghazali tetap setia terhadap gurunya sampai dengan wafatnya pada tahun 478 H. sebelum al-Juwani wafat, beliau memperkenalkan Im</w:t>
      </w:r>
      <w:r w:rsidR="00E13839">
        <w:rPr>
          <w:rFonts w:ascii="Times New Roman" w:eastAsia="Times New Roman" w:hAnsi="Times New Roman" w:cs="Times New Roman"/>
          <w:sz w:val="24"/>
          <w:szCs w:val="24"/>
          <w:lang w:eastAsia="id-ID"/>
        </w:rPr>
        <w:t>am al-Ghazali kepada Nidzham Al-</w:t>
      </w:r>
      <w:r w:rsidRPr="00C15762">
        <w:rPr>
          <w:rFonts w:ascii="Times New Roman" w:eastAsia="Times New Roman" w:hAnsi="Times New Roman" w:cs="Times New Roman"/>
          <w:sz w:val="24"/>
          <w:szCs w:val="24"/>
          <w:lang w:eastAsia="id-ID"/>
        </w:rPr>
        <w:t>Mulk, perdana menteri sultan Saljuk Malik Syah, Nidzham adalah pendiri madrasah al-</w:t>
      </w:r>
      <w:r w:rsidR="00E13839">
        <w:rPr>
          <w:rFonts w:ascii="Times New Roman" w:eastAsia="Times New Roman" w:hAnsi="Times New Roman" w:cs="Times New Roman"/>
          <w:sz w:val="24"/>
          <w:szCs w:val="24"/>
          <w:lang w:eastAsia="id-ID"/>
        </w:rPr>
        <w:t>N</w:t>
      </w:r>
      <w:r w:rsidRPr="00C15762">
        <w:rPr>
          <w:rFonts w:ascii="Times New Roman" w:eastAsia="Times New Roman" w:hAnsi="Times New Roman" w:cs="Times New Roman"/>
          <w:sz w:val="24"/>
          <w:szCs w:val="24"/>
          <w:lang w:eastAsia="id-ID"/>
        </w:rPr>
        <w:t>izhamiyah. Di Naisabur ini Imam al Ghazali sempat belajar tasawuf kepada Abu Ali al-Faldl Ibn Muhammad Ibn Ali al-Farmadi (w.</w:t>
      </w:r>
      <w:r>
        <w:rPr>
          <w:rFonts w:ascii="Times New Roman" w:eastAsia="Times New Roman" w:hAnsi="Times New Roman" w:cs="Times New Roman"/>
          <w:sz w:val="24"/>
          <w:szCs w:val="24"/>
          <w:lang w:eastAsia="id-ID"/>
        </w:rPr>
        <w:t xml:space="preserve"> </w:t>
      </w:r>
      <w:r w:rsidRPr="00C15762">
        <w:rPr>
          <w:rFonts w:ascii="Times New Roman" w:eastAsia="Times New Roman" w:hAnsi="Times New Roman" w:cs="Times New Roman"/>
          <w:sz w:val="24"/>
          <w:szCs w:val="24"/>
          <w:lang w:eastAsia="id-ID"/>
        </w:rPr>
        <w:t>477 H/1084 M).</w:t>
      </w:r>
      <w:r w:rsidRPr="007F35A6">
        <w:rPr>
          <w:rStyle w:val="FootnoteReference"/>
          <w:rFonts w:ascii="Times New Roman" w:eastAsia="Times New Roman" w:hAnsi="Times New Roman" w:cs="Times New Roman"/>
          <w:sz w:val="20"/>
          <w:szCs w:val="20"/>
          <w:lang w:eastAsia="id-ID"/>
        </w:rPr>
        <w:footnoteReference w:id="50"/>
      </w:r>
    </w:p>
    <w:p w:rsidR="00536DB3" w:rsidRDefault="00694961" w:rsidP="00E2255F">
      <w:pPr>
        <w:spacing w:after="0" w:line="480" w:lineRule="auto"/>
        <w:ind w:left="426" w:firstLine="720"/>
        <w:jc w:val="both"/>
        <w:rPr>
          <w:rFonts w:ascii="Times New Roman" w:eastAsia="Times New Roman" w:hAnsi="Times New Roman" w:cs="Times New Roman"/>
          <w:sz w:val="24"/>
          <w:szCs w:val="24"/>
          <w:lang w:eastAsia="id-ID"/>
        </w:rPr>
      </w:pPr>
      <w:r w:rsidRPr="00C15762">
        <w:rPr>
          <w:rFonts w:ascii="Times New Roman" w:eastAsia="Times New Roman" w:hAnsi="Times New Roman" w:cs="Times New Roman"/>
          <w:sz w:val="24"/>
          <w:szCs w:val="24"/>
          <w:lang w:eastAsia="id-ID"/>
        </w:rPr>
        <w:t xml:space="preserve">Setelah gurunya, al-Juwaini wafat, al-Ghazali meninggalkan Naisabur menuju negeri Mu’askar dan berhubungan baik dengan Nizham al-Mulk. Di </w:t>
      </w:r>
      <w:r w:rsidRPr="00C15762">
        <w:rPr>
          <w:rFonts w:ascii="Times New Roman" w:eastAsia="Times New Roman" w:hAnsi="Times New Roman" w:cs="Times New Roman"/>
          <w:sz w:val="24"/>
          <w:szCs w:val="24"/>
          <w:lang w:eastAsia="id-ID"/>
        </w:rPr>
        <w:lastRenderedPageBreak/>
        <w:t xml:space="preserve">daerah ini dia mendapat kehormatan untuk berdebat dengan para ulama. Dari perdebatan yang dimenangkan ini, namanya semakin populer dan disegani karena keluasan ilmunya. Pada tahun 484 H/1091 M, Imam al-Ghazali diangkat menjadi guru besar di Madrasah Nizhamiyah, ini dijelaskan dalam bukunya </w:t>
      </w:r>
      <w:r w:rsidRPr="00C15762">
        <w:rPr>
          <w:rFonts w:ascii="Times New Roman" w:eastAsia="Times New Roman" w:hAnsi="Times New Roman" w:cs="Times New Roman"/>
          <w:i/>
          <w:iCs/>
          <w:sz w:val="24"/>
          <w:szCs w:val="24"/>
          <w:lang w:eastAsia="id-ID"/>
        </w:rPr>
        <w:t>al-</w:t>
      </w:r>
      <w:r w:rsidR="00E36B90" w:rsidRPr="00C15762">
        <w:rPr>
          <w:rFonts w:ascii="Times New Roman" w:eastAsia="Times New Roman" w:hAnsi="Times New Roman" w:cs="Times New Roman"/>
          <w:i/>
          <w:iCs/>
          <w:sz w:val="24"/>
          <w:szCs w:val="24"/>
          <w:lang w:eastAsia="id-ID"/>
        </w:rPr>
        <w:t>Mun</w:t>
      </w:r>
      <w:r w:rsidR="00E36B90">
        <w:rPr>
          <w:rFonts w:ascii="Times New Roman" w:eastAsia="Times New Roman" w:hAnsi="Times New Roman" w:cs="Times New Roman"/>
          <w:i/>
          <w:iCs/>
          <w:sz w:val="24"/>
          <w:szCs w:val="24"/>
          <w:lang w:eastAsia="id-ID"/>
        </w:rPr>
        <w:t>q</w:t>
      </w:r>
      <w:r w:rsidR="00E36B90" w:rsidRPr="00C15762">
        <w:rPr>
          <w:rFonts w:ascii="Times New Roman" w:eastAsia="Times New Roman" w:hAnsi="Times New Roman" w:cs="Times New Roman"/>
          <w:i/>
          <w:iCs/>
          <w:sz w:val="24"/>
          <w:szCs w:val="24"/>
          <w:lang w:eastAsia="id-ID"/>
        </w:rPr>
        <w:t xml:space="preserve">iz </w:t>
      </w:r>
      <w:r w:rsidRPr="00C15762">
        <w:rPr>
          <w:rFonts w:ascii="Times New Roman" w:eastAsia="Times New Roman" w:hAnsi="Times New Roman" w:cs="Times New Roman"/>
          <w:i/>
          <w:iCs/>
          <w:sz w:val="24"/>
          <w:szCs w:val="24"/>
          <w:lang w:eastAsia="id-ID"/>
        </w:rPr>
        <w:t>min a</w:t>
      </w:r>
      <w:r w:rsidR="00E36B90">
        <w:rPr>
          <w:rFonts w:ascii="Times New Roman" w:eastAsia="Times New Roman" w:hAnsi="Times New Roman" w:cs="Times New Roman"/>
          <w:i/>
          <w:iCs/>
          <w:sz w:val="24"/>
          <w:szCs w:val="24"/>
          <w:lang w:eastAsia="id-ID"/>
        </w:rPr>
        <w:t>d</w:t>
      </w:r>
      <w:r w:rsidRPr="00C15762">
        <w:rPr>
          <w:rFonts w:ascii="Times New Roman" w:eastAsia="Times New Roman" w:hAnsi="Times New Roman" w:cs="Times New Roman"/>
          <w:i/>
          <w:iCs/>
          <w:sz w:val="24"/>
          <w:szCs w:val="24"/>
          <w:lang w:eastAsia="id-ID"/>
        </w:rPr>
        <w:t>-</w:t>
      </w:r>
      <w:r w:rsidR="00E36B90" w:rsidRPr="00C15762">
        <w:rPr>
          <w:rFonts w:ascii="Times New Roman" w:eastAsia="Times New Roman" w:hAnsi="Times New Roman" w:cs="Times New Roman"/>
          <w:i/>
          <w:iCs/>
          <w:sz w:val="24"/>
          <w:szCs w:val="24"/>
          <w:lang w:eastAsia="id-ID"/>
        </w:rPr>
        <w:t>Dhal</w:t>
      </w:r>
      <w:r w:rsidR="007F35A6">
        <w:rPr>
          <w:rFonts w:ascii="Times New Roman" w:eastAsia="Times New Roman" w:hAnsi="Times New Roman" w:cs="Times New Roman"/>
          <w:i/>
          <w:iCs/>
          <w:sz w:val="24"/>
          <w:szCs w:val="24"/>
          <w:lang w:eastAsia="id-ID"/>
        </w:rPr>
        <w:t>â</w:t>
      </w:r>
      <w:r w:rsidR="00E36B90" w:rsidRPr="00C15762">
        <w:rPr>
          <w:rFonts w:ascii="Times New Roman" w:eastAsia="Times New Roman" w:hAnsi="Times New Roman" w:cs="Times New Roman"/>
          <w:i/>
          <w:iCs/>
          <w:sz w:val="24"/>
          <w:szCs w:val="24"/>
          <w:lang w:eastAsia="id-ID"/>
        </w:rPr>
        <w:t>l</w:t>
      </w:r>
      <w:r w:rsidRPr="00C15762">
        <w:rPr>
          <w:rFonts w:ascii="Times New Roman" w:eastAsia="Times New Roman" w:hAnsi="Times New Roman" w:cs="Times New Roman"/>
          <w:sz w:val="24"/>
          <w:szCs w:val="24"/>
          <w:lang w:eastAsia="id-ID"/>
        </w:rPr>
        <w:t>. Selama megajar di madrasah dengan tekunnya al-Ghazali mendalami filsafat secara otodidak, terutama pemikiran al-Farabi, Ibn Sina</w:t>
      </w:r>
      <w:r w:rsidR="00E2255F">
        <w:rPr>
          <w:rFonts w:ascii="Times New Roman" w:eastAsia="Times New Roman" w:hAnsi="Times New Roman" w:cs="Times New Roman"/>
          <w:sz w:val="24"/>
          <w:szCs w:val="24"/>
          <w:lang w:eastAsia="id-ID"/>
        </w:rPr>
        <w:t>,</w:t>
      </w:r>
      <w:r w:rsidRPr="00C15762">
        <w:rPr>
          <w:rFonts w:ascii="Times New Roman" w:eastAsia="Times New Roman" w:hAnsi="Times New Roman" w:cs="Times New Roman"/>
          <w:sz w:val="24"/>
          <w:szCs w:val="24"/>
          <w:lang w:eastAsia="id-ID"/>
        </w:rPr>
        <w:t xml:space="preserve"> Ibn miskawih dan Ikhwan al-Shafa. Penguasaanya terhadap filsafat terbukti dengan karyanya seperti </w:t>
      </w:r>
      <w:r w:rsidRPr="00C15762">
        <w:rPr>
          <w:rFonts w:ascii="Times New Roman" w:eastAsia="Times New Roman" w:hAnsi="Times New Roman" w:cs="Times New Roman"/>
          <w:i/>
          <w:iCs/>
          <w:sz w:val="24"/>
          <w:szCs w:val="24"/>
          <w:lang w:eastAsia="id-ID"/>
        </w:rPr>
        <w:t xml:space="preserve">al-Maqasid </w:t>
      </w:r>
      <w:r w:rsidR="007F35A6" w:rsidRPr="00C15762">
        <w:rPr>
          <w:rFonts w:ascii="Times New Roman" w:eastAsia="Times New Roman" w:hAnsi="Times New Roman" w:cs="Times New Roman"/>
          <w:i/>
          <w:iCs/>
          <w:sz w:val="24"/>
          <w:szCs w:val="24"/>
          <w:lang w:eastAsia="id-ID"/>
        </w:rPr>
        <w:t>Fal</w:t>
      </w:r>
      <w:r w:rsidR="00E2255F">
        <w:rPr>
          <w:rFonts w:ascii="Times New Roman" w:eastAsia="Times New Roman" w:hAnsi="Times New Roman" w:cs="Times New Roman"/>
          <w:i/>
          <w:iCs/>
          <w:sz w:val="24"/>
          <w:szCs w:val="24"/>
          <w:lang w:eastAsia="id-ID"/>
        </w:rPr>
        <w:t>â</w:t>
      </w:r>
      <w:r w:rsidR="007F35A6" w:rsidRPr="00C15762">
        <w:rPr>
          <w:rFonts w:ascii="Times New Roman" w:eastAsia="Times New Roman" w:hAnsi="Times New Roman" w:cs="Times New Roman"/>
          <w:i/>
          <w:iCs/>
          <w:sz w:val="24"/>
          <w:szCs w:val="24"/>
          <w:lang w:eastAsia="id-ID"/>
        </w:rPr>
        <w:t>s</w:t>
      </w:r>
      <w:r w:rsidR="00E2255F">
        <w:rPr>
          <w:rFonts w:ascii="Times New Roman" w:eastAsia="Times New Roman" w:hAnsi="Times New Roman" w:cs="Times New Roman"/>
          <w:i/>
          <w:iCs/>
          <w:sz w:val="24"/>
          <w:szCs w:val="24"/>
          <w:lang w:eastAsia="id-ID"/>
        </w:rPr>
        <w:t>i</w:t>
      </w:r>
      <w:r w:rsidR="007F35A6" w:rsidRPr="00C15762">
        <w:rPr>
          <w:rFonts w:ascii="Times New Roman" w:eastAsia="Times New Roman" w:hAnsi="Times New Roman" w:cs="Times New Roman"/>
          <w:i/>
          <w:iCs/>
          <w:sz w:val="24"/>
          <w:szCs w:val="24"/>
          <w:lang w:eastAsia="id-ID"/>
        </w:rPr>
        <w:t>fah</w:t>
      </w:r>
      <w:r w:rsidRPr="00C15762">
        <w:rPr>
          <w:rFonts w:ascii="Times New Roman" w:eastAsia="Times New Roman" w:hAnsi="Times New Roman" w:cs="Times New Roman"/>
          <w:sz w:val="24"/>
          <w:szCs w:val="24"/>
          <w:lang w:eastAsia="id-ID"/>
        </w:rPr>
        <w:t xml:space="preserve">, </w:t>
      </w:r>
      <w:r w:rsidR="007F35A6" w:rsidRPr="00C15762">
        <w:rPr>
          <w:rFonts w:ascii="Times New Roman" w:eastAsia="Times New Roman" w:hAnsi="Times New Roman" w:cs="Times New Roman"/>
          <w:i/>
          <w:iCs/>
          <w:sz w:val="24"/>
          <w:szCs w:val="24"/>
          <w:lang w:eastAsia="id-ID"/>
        </w:rPr>
        <w:t xml:space="preserve">Tahafut </w:t>
      </w:r>
      <w:r w:rsidRPr="00C15762">
        <w:rPr>
          <w:rFonts w:ascii="Times New Roman" w:eastAsia="Times New Roman" w:hAnsi="Times New Roman" w:cs="Times New Roman"/>
          <w:i/>
          <w:iCs/>
          <w:sz w:val="24"/>
          <w:szCs w:val="24"/>
          <w:lang w:eastAsia="id-ID"/>
        </w:rPr>
        <w:t>al-</w:t>
      </w:r>
      <w:r w:rsidR="007F35A6" w:rsidRPr="00C15762">
        <w:rPr>
          <w:rFonts w:ascii="Times New Roman" w:eastAsia="Times New Roman" w:hAnsi="Times New Roman" w:cs="Times New Roman"/>
          <w:i/>
          <w:iCs/>
          <w:sz w:val="24"/>
          <w:szCs w:val="24"/>
          <w:lang w:eastAsia="id-ID"/>
        </w:rPr>
        <w:t>Fal</w:t>
      </w:r>
      <w:r w:rsidR="00E2255F">
        <w:rPr>
          <w:rFonts w:ascii="Times New Roman" w:eastAsia="Times New Roman" w:hAnsi="Times New Roman" w:cs="Times New Roman"/>
          <w:i/>
          <w:iCs/>
          <w:sz w:val="24"/>
          <w:szCs w:val="24"/>
          <w:lang w:eastAsia="id-ID"/>
        </w:rPr>
        <w:t>â</w:t>
      </w:r>
      <w:r w:rsidR="007F35A6" w:rsidRPr="00C15762">
        <w:rPr>
          <w:rFonts w:ascii="Times New Roman" w:eastAsia="Times New Roman" w:hAnsi="Times New Roman" w:cs="Times New Roman"/>
          <w:i/>
          <w:iCs/>
          <w:sz w:val="24"/>
          <w:szCs w:val="24"/>
          <w:lang w:eastAsia="id-ID"/>
        </w:rPr>
        <w:t>si</w:t>
      </w:r>
      <w:r w:rsidR="00E2255F">
        <w:rPr>
          <w:rFonts w:ascii="Times New Roman" w:eastAsia="Times New Roman" w:hAnsi="Times New Roman" w:cs="Times New Roman"/>
          <w:i/>
          <w:iCs/>
          <w:sz w:val="24"/>
          <w:szCs w:val="24"/>
          <w:lang w:eastAsia="id-ID"/>
        </w:rPr>
        <w:t>f</w:t>
      </w:r>
      <w:r w:rsidR="007F35A6" w:rsidRPr="00C15762">
        <w:rPr>
          <w:rFonts w:ascii="Times New Roman" w:eastAsia="Times New Roman" w:hAnsi="Times New Roman" w:cs="Times New Roman"/>
          <w:i/>
          <w:iCs/>
          <w:sz w:val="24"/>
          <w:szCs w:val="24"/>
          <w:lang w:eastAsia="id-ID"/>
        </w:rPr>
        <w:t>ah</w:t>
      </w:r>
      <w:r w:rsidRPr="00C15762">
        <w:rPr>
          <w:rFonts w:ascii="Times New Roman" w:eastAsia="Times New Roman" w:hAnsi="Times New Roman" w:cs="Times New Roman"/>
          <w:sz w:val="24"/>
          <w:szCs w:val="24"/>
          <w:lang w:eastAsia="id-ID"/>
        </w:rPr>
        <w:t>.</w:t>
      </w:r>
      <w:r w:rsidRPr="007F35A6">
        <w:rPr>
          <w:rStyle w:val="FootnoteReference"/>
          <w:rFonts w:ascii="Times New Roman" w:eastAsia="Times New Roman" w:hAnsi="Times New Roman" w:cs="Times New Roman"/>
          <w:sz w:val="20"/>
          <w:szCs w:val="20"/>
          <w:lang w:eastAsia="id-ID"/>
        </w:rPr>
        <w:footnoteReference w:id="51"/>
      </w:r>
    </w:p>
    <w:p w:rsidR="00536DB3" w:rsidRDefault="006339CF" w:rsidP="003F66E5">
      <w:pPr>
        <w:spacing w:after="0" w:line="480" w:lineRule="auto"/>
        <w:ind w:left="426" w:firstLine="720"/>
        <w:jc w:val="both"/>
        <w:rPr>
          <w:rFonts w:ascii="Times New Roman" w:eastAsia="Times New Roman" w:hAnsi="Times New Roman" w:cs="Times New Roman"/>
          <w:sz w:val="24"/>
          <w:szCs w:val="24"/>
          <w:lang w:eastAsia="id-ID"/>
        </w:rPr>
      </w:pPr>
      <w:r>
        <w:rPr>
          <w:rFonts w:asciiTheme="majorBidi" w:hAnsiTheme="majorBidi" w:cstheme="majorBidi"/>
          <w:sz w:val="24"/>
          <w:szCs w:val="24"/>
        </w:rPr>
        <w:t>T</w:t>
      </w:r>
      <w:r w:rsidR="00694961" w:rsidRPr="00C15762">
        <w:rPr>
          <w:rFonts w:asciiTheme="majorBidi" w:hAnsiTheme="majorBidi" w:cstheme="majorBidi"/>
          <w:sz w:val="24"/>
          <w:szCs w:val="24"/>
        </w:rPr>
        <w:t xml:space="preserve">ahun 487 H. Khalifah al-Mustadhir meminta Ghazali untuk menanggapi pemikiran kaum Islamiyah, yang terkenal dengan </w:t>
      </w:r>
      <w:r w:rsidR="00694961" w:rsidRPr="00C15762">
        <w:rPr>
          <w:rFonts w:asciiTheme="majorBidi" w:hAnsiTheme="majorBidi" w:cstheme="majorBidi"/>
          <w:i/>
          <w:iCs/>
          <w:sz w:val="24"/>
          <w:szCs w:val="24"/>
        </w:rPr>
        <w:t xml:space="preserve">al-Bathiniyah </w:t>
      </w:r>
      <w:r w:rsidR="00694961" w:rsidRPr="00C15762">
        <w:rPr>
          <w:rFonts w:asciiTheme="majorBidi" w:hAnsiTheme="majorBidi" w:cstheme="majorBidi"/>
          <w:sz w:val="24"/>
          <w:szCs w:val="24"/>
        </w:rPr>
        <w:t>atau</w:t>
      </w:r>
      <w:r w:rsidR="00694961" w:rsidRPr="00C15762">
        <w:rPr>
          <w:rFonts w:asciiTheme="majorBidi" w:hAnsiTheme="majorBidi" w:cstheme="majorBidi"/>
          <w:i/>
          <w:iCs/>
          <w:sz w:val="24"/>
          <w:szCs w:val="24"/>
        </w:rPr>
        <w:t xml:space="preserve"> al-Ta'limiyah.</w:t>
      </w:r>
      <w:r w:rsidR="00694961" w:rsidRPr="00C15762">
        <w:rPr>
          <w:rFonts w:asciiTheme="majorBidi" w:hAnsiTheme="majorBidi" w:cstheme="majorBidi"/>
          <w:sz w:val="24"/>
          <w:szCs w:val="24"/>
        </w:rPr>
        <w:t xml:space="preserve"> Pada saat itu mereka merupakan kekuatan yang luar bisaa. Dan al-Ghazali sampai menulis tiga buku untuk menanggapi pemikiran mereka. </w:t>
      </w:r>
      <w:r w:rsidR="00694961" w:rsidRPr="00C15762">
        <w:rPr>
          <w:rFonts w:ascii="Times New Roman" w:eastAsia="Times New Roman" w:hAnsi="Times New Roman" w:cs="Times New Roman"/>
          <w:sz w:val="24"/>
          <w:szCs w:val="24"/>
          <w:lang w:eastAsia="id-ID"/>
        </w:rPr>
        <w:t>Pada tahun 488 H/1095 M, al-Ghazali dilanda keraguan (</w:t>
      </w:r>
      <w:r w:rsidR="00694961" w:rsidRPr="00C15762">
        <w:rPr>
          <w:rFonts w:ascii="Times New Roman" w:eastAsia="Times New Roman" w:hAnsi="Times New Roman" w:cs="Times New Roman"/>
          <w:i/>
          <w:iCs/>
          <w:sz w:val="24"/>
          <w:szCs w:val="24"/>
          <w:lang w:eastAsia="id-ID"/>
        </w:rPr>
        <w:t>skeptis</w:t>
      </w:r>
      <w:r w:rsidR="00694961" w:rsidRPr="00C15762">
        <w:rPr>
          <w:rFonts w:ascii="Times New Roman" w:eastAsia="Times New Roman" w:hAnsi="Times New Roman" w:cs="Times New Roman"/>
          <w:sz w:val="24"/>
          <w:szCs w:val="24"/>
          <w:lang w:eastAsia="id-ID"/>
        </w:rPr>
        <w:t>) terhadap ilmu-ilmu yang dipelajarinya (hukum, teologi dan filsafat).</w:t>
      </w:r>
      <w:r w:rsidR="00694961" w:rsidRPr="007F35A6">
        <w:rPr>
          <w:rStyle w:val="FootnoteReference"/>
          <w:rFonts w:ascii="Times New Roman" w:eastAsia="Times New Roman" w:hAnsi="Times New Roman" w:cs="Times New Roman"/>
          <w:sz w:val="20"/>
          <w:szCs w:val="20"/>
          <w:lang w:eastAsia="id-ID"/>
        </w:rPr>
        <w:footnoteReference w:id="52"/>
      </w:r>
      <w:r w:rsidR="00694961" w:rsidRPr="00C15762">
        <w:rPr>
          <w:rFonts w:ascii="Times New Roman" w:eastAsia="Times New Roman" w:hAnsi="Times New Roman" w:cs="Times New Roman"/>
          <w:sz w:val="24"/>
          <w:szCs w:val="24"/>
          <w:lang w:eastAsia="id-ID"/>
        </w:rPr>
        <w:t xml:space="preserve"> Keraguan pekerjaanya dan karya-karya yang dihasilkannya, sehingga beliau menderita penyakit selama dua bulan dan sulit diobati. Karena itu, al-Ghazali tidak dapat menjalankan tugasnya sebagai guru besar di madrasah nidzhamiyah, yang akhirnya beliau meninggalkan Baghdad menuju kota Damaskus, selama kurang lebih dua tahun al-Ghazali di kota Damaskus melakukan </w:t>
      </w:r>
      <w:r w:rsidR="00694961" w:rsidRPr="00C15762">
        <w:rPr>
          <w:rFonts w:ascii="Times New Roman" w:eastAsia="Times New Roman" w:hAnsi="Times New Roman" w:cs="Times New Roman"/>
          <w:i/>
          <w:iCs/>
          <w:sz w:val="24"/>
          <w:szCs w:val="24"/>
          <w:lang w:eastAsia="id-ID"/>
        </w:rPr>
        <w:t>uzlah</w:t>
      </w:r>
      <w:r w:rsidR="00694961" w:rsidRPr="00C15762">
        <w:rPr>
          <w:rFonts w:ascii="Times New Roman" w:eastAsia="Times New Roman" w:hAnsi="Times New Roman" w:cs="Times New Roman"/>
          <w:sz w:val="24"/>
          <w:szCs w:val="24"/>
          <w:lang w:eastAsia="id-ID"/>
        </w:rPr>
        <w:t xml:space="preserve">, </w:t>
      </w:r>
      <w:r w:rsidR="00694961" w:rsidRPr="00C15762">
        <w:rPr>
          <w:rFonts w:ascii="Times New Roman" w:eastAsia="Times New Roman" w:hAnsi="Times New Roman" w:cs="Times New Roman"/>
          <w:i/>
          <w:iCs/>
          <w:sz w:val="24"/>
          <w:szCs w:val="24"/>
          <w:lang w:eastAsia="id-ID"/>
        </w:rPr>
        <w:t>riyadah</w:t>
      </w:r>
      <w:r w:rsidR="00694961" w:rsidRPr="00C15762">
        <w:rPr>
          <w:rFonts w:ascii="Times New Roman" w:eastAsia="Times New Roman" w:hAnsi="Times New Roman" w:cs="Times New Roman"/>
          <w:sz w:val="24"/>
          <w:szCs w:val="24"/>
          <w:lang w:eastAsia="id-ID"/>
        </w:rPr>
        <w:t xml:space="preserve">, dan </w:t>
      </w:r>
      <w:r w:rsidR="00694961" w:rsidRPr="00C15762">
        <w:rPr>
          <w:rFonts w:ascii="Times New Roman" w:eastAsia="Times New Roman" w:hAnsi="Times New Roman" w:cs="Times New Roman"/>
          <w:i/>
          <w:iCs/>
          <w:sz w:val="24"/>
          <w:szCs w:val="24"/>
          <w:lang w:eastAsia="id-ID"/>
        </w:rPr>
        <w:t>mujahadah</w:t>
      </w:r>
      <w:r w:rsidR="00536DB3">
        <w:rPr>
          <w:rFonts w:ascii="Times New Roman" w:eastAsia="Times New Roman" w:hAnsi="Times New Roman" w:cs="Times New Roman"/>
          <w:sz w:val="24"/>
          <w:szCs w:val="24"/>
          <w:lang w:eastAsia="id-ID"/>
        </w:rPr>
        <w:t>.</w:t>
      </w:r>
    </w:p>
    <w:p w:rsidR="00536DB3" w:rsidRDefault="00694961" w:rsidP="00536DB3">
      <w:pPr>
        <w:spacing w:after="0" w:line="480" w:lineRule="auto"/>
        <w:ind w:left="426" w:firstLine="720"/>
        <w:jc w:val="both"/>
        <w:rPr>
          <w:rFonts w:ascii="Times New Roman" w:eastAsia="Times New Roman" w:hAnsi="Times New Roman" w:cs="Times New Roman"/>
          <w:sz w:val="24"/>
          <w:szCs w:val="24"/>
          <w:lang w:eastAsia="id-ID"/>
        </w:rPr>
      </w:pPr>
      <w:r w:rsidRPr="00C15762">
        <w:rPr>
          <w:rFonts w:ascii="Times New Roman" w:eastAsia="Times New Roman" w:hAnsi="Times New Roman" w:cs="Times New Roman"/>
          <w:sz w:val="24"/>
          <w:szCs w:val="24"/>
          <w:lang w:eastAsia="id-ID"/>
        </w:rPr>
        <w:lastRenderedPageBreak/>
        <w:t xml:space="preserve">Kemudian pindah ke </w:t>
      </w:r>
      <w:r w:rsidRPr="00C15762">
        <w:rPr>
          <w:rFonts w:ascii="Times New Roman" w:eastAsia="Times New Roman" w:hAnsi="Times New Roman" w:cs="Times New Roman"/>
          <w:i/>
          <w:iCs/>
          <w:sz w:val="24"/>
          <w:szCs w:val="24"/>
          <w:lang w:eastAsia="id-ID"/>
        </w:rPr>
        <w:t>Bait al-Maqdis</w:t>
      </w:r>
      <w:r w:rsidRPr="00C15762">
        <w:rPr>
          <w:rFonts w:ascii="Times New Roman" w:eastAsia="Times New Roman" w:hAnsi="Times New Roman" w:cs="Times New Roman"/>
          <w:sz w:val="24"/>
          <w:szCs w:val="24"/>
          <w:lang w:eastAsia="id-ID"/>
        </w:rPr>
        <w:t xml:space="preserve"> di Palestina untuk melakukan ibadah serupa. Setelah itu tergerak hatinya untuk menunaikan ibadah haji dan menziarahi maqam Rasulullah SAW.</w:t>
      </w:r>
      <w:r w:rsidRPr="00065F12">
        <w:rPr>
          <w:rStyle w:val="FootnoteReference"/>
          <w:rFonts w:ascii="Times New Roman" w:eastAsia="Times New Roman" w:hAnsi="Times New Roman" w:cs="Times New Roman"/>
          <w:lang w:eastAsia="id-ID"/>
        </w:rPr>
        <w:footnoteReference w:id="53"/>
      </w:r>
      <w:r w:rsidRPr="00C15762">
        <w:rPr>
          <w:rFonts w:ascii="Times New Roman" w:eastAsia="Times New Roman" w:hAnsi="Times New Roman" w:cs="Times New Roman"/>
          <w:sz w:val="24"/>
          <w:szCs w:val="24"/>
          <w:lang w:eastAsia="id-ID"/>
        </w:rPr>
        <w:t xml:space="preserve"> Sepulang dari tanah suci, Imam al-Ghazali mengunjungi kota kelahirannya di Thus, disinilah beliau tetap </w:t>
      </w:r>
      <w:r w:rsidRPr="00C15762">
        <w:rPr>
          <w:rFonts w:ascii="Times New Roman" w:eastAsia="Times New Roman" w:hAnsi="Times New Roman" w:cs="Times New Roman"/>
          <w:i/>
          <w:iCs/>
          <w:sz w:val="24"/>
          <w:szCs w:val="24"/>
          <w:lang w:eastAsia="id-ID"/>
        </w:rPr>
        <w:t>berkhalwat</w:t>
      </w:r>
      <w:r w:rsidRPr="00C15762">
        <w:rPr>
          <w:rFonts w:ascii="Times New Roman" w:eastAsia="Times New Roman" w:hAnsi="Times New Roman" w:cs="Times New Roman"/>
          <w:sz w:val="24"/>
          <w:szCs w:val="24"/>
          <w:lang w:eastAsia="id-ID"/>
        </w:rPr>
        <w:t xml:space="preserve"> dalam keadaan “</w:t>
      </w:r>
      <w:r w:rsidRPr="00C15762">
        <w:rPr>
          <w:rFonts w:ascii="Times New Roman" w:eastAsia="Times New Roman" w:hAnsi="Times New Roman" w:cs="Times New Roman"/>
          <w:i/>
          <w:iCs/>
          <w:sz w:val="24"/>
          <w:szCs w:val="24"/>
          <w:lang w:eastAsia="id-ID"/>
        </w:rPr>
        <w:t>skeptic</w:t>
      </w:r>
      <w:r w:rsidRPr="00C15762">
        <w:rPr>
          <w:rFonts w:ascii="Times New Roman" w:eastAsia="Times New Roman" w:hAnsi="Times New Roman" w:cs="Times New Roman"/>
          <w:sz w:val="24"/>
          <w:szCs w:val="24"/>
          <w:lang w:eastAsia="id-ID"/>
        </w:rPr>
        <w:t>” sampai berlangsung selama 10 tahun, yang akhirnya dia terlepas dari kegoncangan jiwa ini dengan jalan tasauf.</w:t>
      </w:r>
      <w:r w:rsidRPr="007F35A6">
        <w:rPr>
          <w:rStyle w:val="FootnoteReference"/>
          <w:rFonts w:ascii="Times New Roman" w:eastAsia="Times New Roman" w:hAnsi="Times New Roman" w:cs="Times New Roman"/>
          <w:sz w:val="20"/>
          <w:szCs w:val="20"/>
          <w:lang w:eastAsia="id-ID"/>
        </w:rPr>
        <w:footnoteReference w:id="54"/>
      </w:r>
      <w:r w:rsidRPr="00C15762">
        <w:rPr>
          <w:rFonts w:ascii="Times New Roman" w:eastAsia="Times New Roman" w:hAnsi="Times New Roman" w:cs="Times New Roman"/>
          <w:sz w:val="24"/>
          <w:szCs w:val="24"/>
          <w:lang w:eastAsia="id-ID"/>
        </w:rPr>
        <w:t xml:space="preserve"> Pada periode itulah beliau menulis karyanya yang terkenal ”</w:t>
      </w:r>
      <w:r w:rsidRPr="00C15762">
        <w:rPr>
          <w:rFonts w:ascii="Times New Roman" w:eastAsia="Times New Roman" w:hAnsi="Times New Roman" w:cs="Times New Roman"/>
          <w:i/>
          <w:iCs/>
          <w:sz w:val="24"/>
          <w:szCs w:val="24"/>
          <w:lang w:eastAsia="id-ID"/>
        </w:rPr>
        <w:t>Ihya</w:t>
      </w:r>
      <w:r w:rsidR="007F35A6">
        <w:rPr>
          <w:rFonts w:ascii="Times New Roman" w:eastAsia="Times New Roman" w:hAnsi="Times New Roman" w:cs="Times New Roman"/>
          <w:i/>
          <w:iCs/>
          <w:sz w:val="24"/>
          <w:szCs w:val="24"/>
          <w:lang w:eastAsia="id-ID"/>
        </w:rPr>
        <w:t>’</w:t>
      </w:r>
      <w:r w:rsidRPr="00C15762">
        <w:rPr>
          <w:rFonts w:ascii="Times New Roman" w:eastAsia="Times New Roman" w:hAnsi="Times New Roman" w:cs="Times New Roman"/>
          <w:i/>
          <w:iCs/>
          <w:sz w:val="24"/>
          <w:szCs w:val="24"/>
          <w:lang w:eastAsia="id-ID"/>
        </w:rPr>
        <w:t xml:space="preserve"> ‘Ul</w:t>
      </w:r>
      <w:r w:rsidR="007F35A6">
        <w:rPr>
          <w:rFonts w:ascii="Times New Roman" w:eastAsia="Times New Roman" w:hAnsi="Times New Roman" w:cs="Times New Roman"/>
          <w:i/>
          <w:iCs/>
          <w:sz w:val="24"/>
          <w:szCs w:val="24"/>
          <w:lang w:eastAsia="id-ID"/>
        </w:rPr>
        <w:t>û</w:t>
      </w:r>
      <w:r w:rsidRPr="00C15762">
        <w:rPr>
          <w:rFonts w:ascii="Times New Roman" w:eastAsia="Times New Roman" w:hAnsi="Times New Roman" w:cs="Times New Roman"/>
          <w:i/>
          <w:iCs/>
          <w:sz w:val="24"/>
          <w:szCs w:val="24"/>
          <w:lang w:eastAsia="id-ID"/>
        </w:rPr>
        <w:t>m al-D</w:t>
      </w:r>
      <w:r w:rsidR="007F35A6">
        <w:rPr>
          <w:rFonts w:ascii="Times New Roman" w:eastAsia="Times New Roman" w:hAnsi="Times New Roman" w:cs="Times New Roman"/>
          <w:i/>
          <w:iCs/>
          <w:sz w:val="24"/>
          <w:szCs w:val="24"/>
          <w:lang w:eastAsia="id-ID"/>
        </w:rPr>
        <w:t>î</w:t>
      </w:r>
      <w:r w:rsidRPr="00C15762">
        <w:rPr>
          <w:rFonts w:ascii="Times New Roman" w:eastAsia="Times New Roman" w:hAnsi="Times New Roman" w:cs="Times New Roman"/>
          <w:i/>
          <w:iCs/>
          <w:sz w:val="24"/>
          <w:szCs w:val="24"/>
          <w:lang w:eastAsia="id-ID"/>
        </w:rPr>
        <w:t>n</w:t>
      </w:r>
      <w:r w:rsidRPr="00C15762">
        <w:rPr>
          <w:rFonts w:ascii="Times New Roman" w:eastAsia="Times New Roman" w:hAnsi="Times New Roman" w:cs="Times New Roman"/>
          <w:sz w:val="24"/>
          <w:szCs w:val="24"/>
          <w:lang w:eastAsia="id-ID"/>
        </w:rPr>
        <w:t>” (menghidupkan kembali ilmu agama).</w:t>
      </w:r>
      <w:r w:rsidRPr="007F35A6">
        <w:rPr>
          <w:rStyle w:val="FootnoteReference"/>
          <w:rFonts w:ascii="Times New Roman" w:eastAsia="Times New Roman" w:hAnsi="Times New Roman" w:cs="Times New Roman"/>
          <w:sz w:val="20"/>
          <w:szCs w:val="20"/>
          <w:lang w:eastAsia="id-ID"/>
        </w:rPr>
        <w:footnoteReference w:id="55"/>
      </w:r>
    </w:p>
    <w:p w:rsidR="00536DB3" w:rsidRDefault="00694961" w:rsidP="00536DB3">
      <w:pPr>
        <w:spacing w:after="0" w:line="480" w:lineRule="auto"/>
        <w:ind w:left="426" w:firstLine="720"/>
        <w:jc w:val="both"/>
        <w:rPr>
          <w:rFonts w:ascii="Times New Roman" w:eastAsia="Times New Roman" w:hAnsi="Times New Roman" w:cs="Times New Roman"/>
          <w:sz w:val="24"/>
          <w:szCs w:val="24"/>
          <w:lang w:eastAsia="id-ID"/>
        </w:rPr>
      </w:pPr>
      <w:r w:rsidRPr="00C15762">
        <w:rPr>
          <w:rFonts w:ascii="Times New Roman" w:eastAsia="Times New Roman" w:hAnsi="Times New Roman" w:cs="Times New Roman"/>
          <w:sz w:val="24"/>
          <w:szCs w:val="24"/>
          <w:lang w:eastAsia="id-ID"/>
        </w:rPr>
        <w:t xml:space="preserve">Karena desakan Perdana Menteri Fakhr al-Mulk (anak dari Nizam al-Mulk) dia kembali memimpin Perguruan Tinggi Nizhamiyah. Setelah Perdana Menteri ini mati terbunuh, ia kembali ke Thus tempat kelahirannya, di sini dia membangun Madrasah </w:t>
      </w:r>
      <w:r>
        <w:rPr>
          <w:rFonts w:ascii="Times New Roman" w:eastAsia="Times New Roman" w:hAnsi="Times New Roman" w:cs="Times New Roman"/>
          <w:i/>
          <w:iCs/>
          <w:sz w:val="24"/>
          <w:szCs w:val="24"/>
          <w:lang w:eastAsia="id-ID"/>
        </w:rPr>
        <w:t>Khan</w:t>
      </w:r>
      <w:r w:rsidRPr="00C15762">
        <w:rPr>
          <w:rFonts w:ascii="Times New Roman" w:eastAsia="Times New Roman" w:hAnsi="Times New Roman" w:cs="Times New Roman"/>
          <w:i/>
          <w:iCs/>
          <w:sz w:val="24"/>
          <w:szCs w:val="24"/>
          <w:lang w:eastAsia="id-ID"/>
        </w:rPr>
        <w:t>kah</w:t>
      </w:r>
      <w:r w:rsidRPr="00C15762">
        <w:rPr>
          <w:rFonts w:ascii="Times New Roman" w:eastAsia="Times New Roman" w:hAnsi="Times New Roman" w:cs="Times New Roman"/>
          <w:sz w:val="24"/>
          <w:szCs w:val="24"/>
          <w:lang w:eastAsia="id-ID"/>
        </w:rPr>
        <w:t xml:space="preserve"> (semacam tempat suluk) untuk mengajar tasauf. Di kota inilah (Thus) al-Ghazali wafat pada tanggal 14 Jumadil Akhir 505 H atau bertepatan dengan 18 Desember 1111 M.</w:t>
      </w:r>
      <w:r w:rsidRPr="00C15762">
        <w:rPr>
          <w:rStyle w:val="FootnoteReference"/>
          <w:rFonts w:ascii="Times New Roman" w:eastAsia="Times New Roman" w:hAnsi="Times New Roman" w:cs="Times New Roman"/>
          <w:sz w:val="24"/>
          <w:szCs w:val="24"/>
          <w:lang w:eastAsia="id-ID"/>
        </w:rPr>
        <w:t xml:space="preserve"> </w:t>
      </w:r>
      <w:r w:rsidRPr="007F35A6">
        <w:rPr>
          <w:rStyle w:val="FootnoteReference"/>
          <w:rFonts w:ascii="Times New Roman" w:eastAsia="Times New Roman" w:hAnsi="Times New Roman" w:cs="Times New Roman"/>
          <w:sz w:val="20"/>
          <w:szCs w:val="20"/>
          <w:lang w:eastAsia="id-ID"/>
        </w:rPr>
        <w:footnoteReference w:id="56"/>
      </w:r>
      <w:r w:rsidRPr="00C15762">
        <w:rPr>
          <w:rFonts w:ascii="Times New Roman" w:eastAsia="Times New Roman" w:hAnsi="Times New Roman" w:cs="Times New Roman"/>
          <w:sz w:val="24"/>
          <w:szCs w:val="24"/>
          <w:lang w:eastAsia="id-ID"/>
        </w:rPr>
        <w:t xml:space="preserve"> dalam usia 55 th dan dimakamkan di Thaburan, wilayah Thus.</w:t>
      </w:r>
      <w:r w:rsidRPr="007F35A6">
        <w:rPr>
          <w:rStyle w:val="FootnoteReference"/>
          <w:rFonts w:ascii="Times New Roman" w:eastAsia="Times New Roman" w:hAnsi="Times New Roman" w:cs="Times New Roman"/>
          <w:sz w:val="20"/>
          <w:szCs w:val="20"/>
          <w:lang w:eastAsia="id-ID"/>
        </w:rPr>
        <w:footnoteReference w:id="57"/>
      </w:r>
      <w:r w:rsidRPr="00C15762">
        <w:rPr>
          <w:rFonts w:ascii="Times New Roman" w:eastAsia="Times New Roman" w:hAnsi="Times New Roman" w:cs="Times New Roman"/>
          <w:sz w:val="24"/>
          <w:szCs w:val="24"/>
          <w:lang w:eastAsia="id-ID"/>
        </w:rPr>
        <w:t xml:space="preserve"> Abul Fajar al-Jauzi dalam kitabnya </w:t>
      </w:r>
      <w:r w:rsidRPr="00C15762">
        <w:rPr>
          <w:rFonts w:ascii="Times New Roman" w:eastAsia="Times New Roman" w:hAnsi="Times New Roman" w:cs="Times New Roman"/>
          <w:i/>
          <w:iCs/>
          <w:sz w:val="24"/>
          <w:szCs w:val="24"/>
          <w:lang w:eastAsia="id-ID"/>
        </w:rPr>
        <w:t>al-Asabat ‘Inda Amanat</w:t>
      </w:r>
      <w:r w:rsidRPr="00C15762">
        <w:rPr>
          <w:rFonts w:ascii="Times New Roman" w:eastAsia="Times New Roman" w:hAnsi="Times New Roman" w:cs="Times New Roman"/>
          <w:sz w:val="24"/>
          <w:szCs w:val="24"/>
          <w:lang w:eastAsia="id-ID"/>
        </w:rPr>
        <w:t xml:space="preserve"> mengatakan, Ahmad saudaranya Imam al-Ghazali berkata pada waktu shubuh, Abu Hamid berwudhu dan melakukan shalat, kemudian ia berkata : Ambillah kain kafan untukku kemudian ia mengambil dan menciumnya lalu meletakkan diatas </w:t>
      </w:r>
      <w:r>
        <w:rPr>
          <w:rFonts w:ascii="Times New Roman" w:eastAsia="Times New Roman" w:hAnsi="Times New Roman" w:cs="Times New Roman"/>
          <w:sz w:val="24"/>
          <w:szCs w:val="24"/>
          <w:lang w:eastAsia="id-ID"/>
        </w:rPr>
        <w:t xml:space="preserve">kedua </w:t>
      </w:r>
      <w:r>
        <w:rPr>
          <w:rFonts w:ascii="Times New Roman" w:eastAsia="Times New Roman" w:hAnsi="Times New Roman" w:cs="Times New Roman"/>
          <w:sz w:val="24"/>
          <w:szCs w:val="24"/>
          <w:lang w:eastAsia="id-ID"/>
        </w:rPr>
        <w:lastRenderedPageBreak/>
        <w:t>matanya, beliau berkata ”</w:t>
      </w:r>
      <w:r w:rsidRPr="00C15762">
        <w:rPr>
          <w:rFonts w:ascii="Times New Roman" w:eastAsia="Times New Roman" w:hAnsi="Times New Roman" w:cs="Times New Roman"/>
          <w:sz w:val="24"/>
          <w:szCs w:val="24"/>
          <w:lang w:eastAsia="id-ID"/>
        </w:rPr>
        <w:t>Aku mendengar dan taat untuk menemui al-Malik kemudian menjulurkan kakinya dan menghadap kiblat</w:t>
      </w:r>
      <w:r>
        <w:rPr>
          <w:rFonts w:ascii="Times New Roman" w:eastAsia="Times New Roman" w:hAnsi="Times New Roman" w:cs="Times New Roman"/>
          <w:sz w:val="24"/>
          <w:szCs w:val="24"/>
          <w:lang w:eastAsia="id-ID"/>
        </w:rPr>
        <w:t>”</w:t>
      </w:r>
      <w:r w:rsidR="00536DB3">
        <w:rPr>
          <w:rFonts w:ascii="Times New Roman" w:eastAsia="Times New Roman" w:hAnsi="Times New Roman" w:cs="Times New Roman"/>
          <w:sz w:val="24"/>
          <w:szCs w:val="24"/>
          <w:lang w:eastAsia="id-ID"/>
        </w:rPr>
        <w:t>.</w:t>
      </w:r>
    </w:p>
    <w:p w:rsidR="00694961" w:rsidRPr="00C15762" w:rsidRDefault="00694961" w:rsidP="00536DB3">
      <w:pPr>
        <w:spacing w:after="0" w:line="480" w:lineRule="auto"/>
        <w:ind w:left="426" w:firstLine="720"/>
        <w:jc w:val="both"/>
        <w:rPr>
          <w:rFonts w:ascii="Times New Roman" w:eastAsia="Times New Roman" w:hAnsi="Times New Roman" w:cs="Times New Roman"/>
          <w:sz w:val="24"/>
          <w:szCs w:val="24"/>
          <w:lang w:eastAsia="id-ID"/>
        </w:rPr>
      </w:pPr>
      <w:r w:rsidRPr="00C15762">
        <w:rPr>
          <w:rFonts w:ascii="Times New Roman" w:eastAsia="Times New Roman" w:hAnsi="Times New Roman" w:cs="Times New Roman"/>
          <w:sz w:val="24"/>
          <w:szCs w:val="24"/>
          <w:lang w:eastAsia="id-ID"/>
        </w:rPr>
        <w:t>Al-Ghazali dimakamkan di Zhahir al Tabiran, ibu kota Thus.</w:t>
      </w:r>
      <w:r w:rsidRPr="007F35A6">
        <w:rPr>
          <w:rStyle w:val="FootnoteReference"/>
          <w:rFonts w:ascii="Times New Roman" w:eastAsia="Times New Roman" w:hAnsi="Times New Roman" w:cs="Times New Roman"/>
          <w:sz w:val="20"/>
          <w:szCs w:val="20"/>
          <w:lang w:eastAsia="id-ID"/>
        </w:rPr>
        <w:footnoteReference w:id="58"/>
      </w:r>
      <w:r w:rsidRPr="00C15762">
        <w:rPr>
          <w:rFonts w:ascii="Times New Roman" w:eastAsia="Times New Roman" w:hAnsi="Times New Roman" w:cs="Times New Roman"/>
          <w:sz w:val="24"/>
          <w:szCs w:val="24"/>
          <w:lang w:eastAsia="id-ID"/>
        </w:rPr>
        <w:t xml:space="preserve"> Dia diberi gelar kehormatan dengan </w:t>
      </w:r>
      <w:r w:rsidRPr="00C15762">
        <w:rPr>
          <w:rFonts w:ascii="Times New Roman" w:eastAsia="Times New Roman" w:hAnsi="Times New Roman" w:cs="Times New Roman"/>
          <w:i/>
          <w:iCs/>
          <w:sz w:val="24"/>
          <w:szCs w:val="24"/>
          <w:lang w:eastAsia="id-ID"/>
        </w:rPr>
        <w:t>Hujja</w:t>
      </w:r>
      <w:r w:rsidR="007F35A6">
        <w:rPr>
          <w:rFonts w:ascii="Times New Roman" w:eastAsia="Times New Roman" w:hAnsi="Times New Roman" w:cs="Times New Roman"/>
          <w:i/>
          <w:iCs/>
          <w:sz w:val="24"/>
          <w:szCs w:val="24"/>
          <w:lang w:eastAsia="id-ID"/>
        </w:rPr>
        <w:t>h</w:t>
      </w:r>
      <w:r w:rsidRPr="00C15762">
        <w:rPr>
          <w:rFonts w:ascii="Times New Roman" w:eastAsia="Times New Roman" w:hAnsi="Times New Roman" w:cs="Times New Roman"/>
          <w:i/>
          <w:iCs/>
          <w:sz w:val="24"/>
          <w:szCs w:val="24"/>
          <w:lang w:eastAsia="id-ID"/>
        </w:rPr>
        <w:t xml:space="preserve"> al-Islam</w:t>
      </w:r>
      <w:r w:rsidRPr="00C15762">
        <w:rPr>
          <w:rFonts w:ascii="Times New Roman" w:eastAsia="Times New Roman" w:hAnsi="Times New Roman" w:cs="Times New Roman"/>
          <w:sz w:val="24"/>
          <w:szCs w:val="24"/>
          <w:lang w:eastAsia="id-ID"/>
        </w:rPr>
        <w:t xml:space="preserve"> karena pembelaannya yang mengagumkan terhadap agama Islam, terutama terhadap kaum </w:t>
      </w:r>
      <w:r w:rsidRPr="00C15762">
        <w:rPr>
          <w:rFonts w:ascii="Times New Roman" w:eastAsia="Times New Roman" w:hAnsi="Times New Roman" w:cs="Times New Roman"/>
          <w:i/>
          <w:iCs/>
          <w:sz w:val="24"/>
          <w:szCs w:val="24"/>
          <w:lang w:eastAsia="id-ID"/>
        </w:rPr>
        <w:t>Bathiniyyah</w:t>
      </w:r>
      <w:r w:rsidRPr="00C15762">
        <w:rPr>
          <w:rFonts w:ascii="Times New Roman" w:eastAsia="Times New Roman" w:hAnsi="Times New Roman" w:cs="Times New Roman"/>
          <w:sz w:val="24"/>
          <w:szCs w:val="24"/>
          <w:lang w:eastAsia="id-ID"/>
        </w:rPr>
        <w:t xml:space="preserve"> dan kaum filosof. Karena statemen yang dikemukakan oleh sarjana-sarjana Eropa (juga sebagian orang Islam) bahwa ia adalah Muslim terbesar sesudah Muhammad SAW.</w:t>
      </w:r>
      <w:r w:rsidRPr="00065F12">
        <w:rPr>
          <w:rStyle w:val="FootnoteReference"/>
          <w:rFonts w:ascii="Times New Roman" w:eastAsia="Times New Roman" w:hAnsi="Times New Roman" w:cs="Times New Roman"/>
          <w:lang w:eastAsia="id-ID"/>
        </w:rPr>
        <w:footnoteReference w:id="59"/>
      </w:r>
    </w:p>
    <w:p w:rsidR="00694961" w:rsidRPr="00C15762" w:rsidRDefault="00046DBD" w:rsidP="00694961">
      <w:pPr>
        <w:spacing w:after="0" w:line="480" w:lineRule="auto"/>
        <w:ind w:left="426" w:firstLine="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w:t>
      </w:r>
      <w:r w:rsidR="00694961" w:rsidRPr="00C15762">
        <w:rPr>
          <w:rFonts w:ascii="Times New Roman" w:eastAsia="Times New Roman" w:hAnsi="Times New Roman" w:cs="Times New Roman"/>
          <w:sz w:val="24"/>
          <w:szCs w:val="24"/>
          <w:lang w:eastAsia="id-ID"/>
        </w:rPr>
        <w:t>l-Ghazali dalam perjalanan menuntut ilmunya mempunyai banyak guru dan diantara guru-gurunya adalah, sebagai berikut :</w:t>
      </w:r>
      <w:r w:rsidR="00694961" w:rsidRPr="006A0824">
        <w:rPr>
          <w:rStyle w:val="FootnoteReference"/>
          <w:rFonts w:ascii="Times New Roman" w:eastAsia="Times New Roman" w:hAnsi="Times New Roman" w:cs="Times New Roman"/>
          <w:lang w:eastAsia="id-ID"/>
        </w:rPr>
        <w:t xml:space="preserve"> </w:t>
      </w:r>
      <w:r w:rsidR="00694961" w:rsidRPr="006A0824">
        <w:rPr>
          <w:rStyle w:val="FootnoteReference"/>
          <w:rFonts w:ascii="Times New Roman" w:eastAsia="Times New Roman" w:hAnsi="Times New Roman" w:cs="Times New Roman"/>
          <w:lang w:eastAsia="id-ID"/>
        </w:rPr>
        <w:footnoteReference w:id="60"/>
      </w:r>
    </w:p>
    <w:p w:rsidR="00694961" w:rsidRPr="00C15762" w:rsidRDefault="00694961" w:rsidP="00694961">
      <w:pPr>
        <w:pStyle w:val="ListParagraph"/>
        <w:numPr>
          <w:ilvl w:val="0"/>
          <w:numId w:val="4"/>
        </w:numPr>
        <w:spacing w:after="0" w:line="480" w:lineRule="auto"/>
        <w:ind w:left="993"/>
        <w:jc w:val="both"/>
        <w:rPr>
          <w:rFonts w:ascii="Times New Roman" w:eastAsia="Times New Roman" w:hAnsi="Times New Roman" w:cs="Times New Roman"/>
          <w:sz w:val="24"/>
          <w:szCs w:val="24"/>
          <w:lang w:eastAsia="id-ID"/>
        </w:rPr>
      </w:pPr>
      <w:r w:rsidRPr="00C15762">
        <w:rPr>
          <w:rFonts w:ascii="Times New Roman" w:eastAsia="Times New Roman" w:hAnsi="Times New Roman" w:cs="Times New Roman"/>
          <w:sz w:val="24"/>
          <w:szCs w:val="24"/>
          <w:lang w:eastAsia="id-ID"/>
        </w:rPr>
        <w:t>Abu Sahl Muhammad Ibn Abdullah al-Hafsi, yang mengajarkan al-Ghazali kitab Shahih Bukhari.</w:t>
      </w:r>
    </w:p>
    <w:p w:rsidR="00694961" w:rsidRPr="00C15762" w:rsidRDefault="00694961" w:rsidP="00694961">
      <w:pPr>
        <w:pStyle w:val="ListParagraph"/>
        <w:numPr>
          <w:ilvl w:val="0"/>
          <w:numId w:val="4"/>
        </w:numPr>
        <w:spacing w:after="0" w:line="480" w:lineRule="auto"/>
        <w:ind w:left="993"/>
        <w:jc w:val="both"/>
        <w:rPr>
          <w:rFonts w:ascii="Times New Roman" w:eastAsia="Times New Roman" w:hAnsi="Times New Roman" w:cs="Times New Roman"/>
          <w:sz w:val="24"/>
          <w:szCs w:val="24"/>
          <w:lang w:eastAsia="id-ID"/>
        </w:rPr>
      </w:pPr>
      <w:r w:rsidRPr="00C15762">
        <w:rPr>
          <w:rFonts w:ascii="Times New Roman" w:eastAsia="Times New Roman" w:hAnsi="Times New Roman" w:cs="Times New Roman"/>
          <w:sz w:val="24"/>
          <w:szCs w:val="24"/>
          <w:lang w:eastAsia="id-ID"/>
        </w:rPr>
        <w:t>Abul Fath Al Hakimi al-Thusi, mengajarkan kitab Sunan Abu Daud.</w:t>
      </w:r>
    </w:p>
    <w:p w:rsidR="00694961" w:rsidRPr="00C15762" w:rsidRDefault="00694961" w:rsidP="00694961">
      <w:pPr>
        <w:pStyle w:val="ListParagraph"/>
        <w:numPr>
          <w:ilvl w:val="0"/>
          <w:numId w:val="4"/>
        </w:numPr>
        <w:spacing w:after="0" w:line="480" w:lineRule="auto"/>
        <w:ind w:left="993"/>
        <w:jc w:val="both"/>
        <w:rPr>
          <w:rFonts w:ascii="Times New Roman" w:eastAsia="Times New Roman" w:hAnsi="Times New Roman" w:cs="Times New Roman"/>
          <w:sz w:val="24"/>
          <w:szCs w:val="24"/>
          <w:lang w:eastAsia="id-ID"/>
        </w:rPr>
      </w:pPr>
      <w:r w:rsidRPr="00C15762">
        <w:rPr>
          <w:rFonts w:ascii="Times New Roman" w:eastAsia="Times New Roman" w:hAnsi="Times New Roman" w:cs="Times New Roman"/>
          <w:sz w:val="24"/>
          <w:szCs w:val="24"/>
          <w:lang w:eastAsia="id-ID"/>
        </w:rPr>
        <w:t>Abdullah Muhammad bin Ahmad al-Khawari, mengajarkan kitab Maulid al-Nabi.</w:t>
      </w:r>
    </w:p>
    <w:p w:rsidR="00694961" w:rsidRPr="00C15762" w:rsidRDefault="00694961" w:rsidP="00694961">
      <w:pPr>
        <w:pStyle w:val="ListParagraph"/>
        <w:numPr>
          <w:ilvl w:val="0"/>
          <w:numId w:val="4"/>
        </w:numPr>
        <w:spacing w:after="0" w:line="480" w:lineRule="auto"/>
        <w:ind w:left="993"/>
        <w:jc w:val="both"/>
        <w:rPr>
          <w:rFonts w:ascii="Times New Roman" w:eastAsia="Times New Roman" w:hAnsi="Times New Roman" w:cs="Times New Roman"/>
          <w:sz w:val="24"/>
          <w:szCs w:val="24"/>
          <w:lang w:eastAsia="id-ID"/>
        </w:rPr>
      </w:pPr>
      <w:r w:rsidRPr="00C15762">
        <w:rPr>
          <w:rFonts w:ascii="Times New Roman" w:eastAsia="Times New Roman" w:hAnsi="Times New Roman" w:cs="Times New Roman"/>
          <w:sz w:val="24"/>
          <w:szCs w:val="24"/>
          <w:lang w:eastAsia="id-ID"/>
        </w:rPr>
        <w:t>Abu Al Fatyan ‘Umar al-Ru’asi, mengajarkan kitab Shahih Bukhari dan Shahih Muslim.</w:t>
      </w:r>
    </w:p>
    <w:p w:rsidR="00694961" w:rsidRPr="00C15762" w:rsidRDefault="00694961" w:rsidP="00536DB3">
      <w:pPr>
        <w:pStyle w:val="ListParagraph"/>
        <w:spacing w:after="0" w:line="480" w:lineRule="auto"/>
        <w:ind w:left="426" w:firstLine="709"/>
        <w:jc w:val="both"/>
        <w:rPr>
          <w:rFonts w:ascii="Times New Roman" w:eastAsia="Times New Roman" w:hAnsi="Times New Roman" w:cs="Times New Roman"/>
          <w:sz w:val="24"/>
          <w:szCs w:val="24"/>
          <w:lang w:eastAsia="id-ID"/>
        </w:rPr>
      </w:pPr>
      <w:r w:rsidRPr="00C15762">
        <w:rPr>
          <w:rFonts w:ascii="Times New Roman" w:eastAsia="Times New Roman" w:hAnsi="Times New Roman" w:cs="Times New Roman"/>
          <w:sz w:val="24"/>
          <w:szCs w:val="24"/>
          <w:lang w:eastAsia="id-ID"/>
        </w:rPr>
        <w:t>Dengan demikian guru-guru al-Ghazali tidak hanya mengajar dalam bidang tasawuf saja, akan tetapi ia juga mempunyai guru-guru dalam bidang ilmu lainnya, bahkan kebanyakan guru-gurunya adalah dalam bidang hadist.</w:t>
      </w:r>
    </w:p>
    <w:p w:rsidR="00694961" w:rsidRPr="00C15762" w:rsidRDefault="00694961" w:rsidP="00212F04">
      <w:pPr>
        <w:pStyle w:val="ListParagraph"/>
        <w:spacing w:after="0" w:line="480" w:lineRule="auto"/>
        <w:ind w:left="709"/>
        <w:rPr>
          <w:rFonts w:ascii="Times New Roman" w:eastAsia="Times New Roman" w:hAnsi="Times New Roman" w:cs="Times New Roman"/>
          <w:sz w:val="24"/>
          <w:szCs w:val="24"/>
          <w:lang w:eastAsia="id-ID"/>
        </w:rPr>
      </w:pPr>
      <w:r w:rsidRPr="00C15762">
        <w:rPr>
          <w:rFonts w:ascii="Times New Roman" w:eastAsia="Times New Roman" w:hAnsi="Times New Roman" w:cs="Times New Roman"/>
          <w:sz w:val="24"/>
          <w:szCs w:val="24"/>
          <w:lang w:eastAsia="id-ID"/>
        </w:rPr>
        <w:t>Murid-murid al-Ghazali</w:t>
      </w:r>
    </w:p>
    <w:p w:rsidR="00694961" w:rsidRPr="00C15762" w:rsidRDefault="00694961" w:rsidP="00536DB3">
      <w:pPr>
        <w:pStyle w:val="ListParagraph"/>
        <w:spacing w:after="0" w:line="480" w:lineRule="auto"/>
        <w:ind w:left="426" w:firstLine="567"/>
        <w:jc w:val="both"/>
        <w:rPr>
          <w:rFonts w:ascii="Times New Roman" w:eastAsia="Times New Roman" w:hAnsi="Times New Roman" w:cs="Times New Roman"/>
          <w:sz w:val="24"/>
          <w:szCs w:val="24"/>
          <w:lang w:eastAsia="id-ID"/>
        </w:rPr>
      </w:pPr>
      <w:r w:rsidRPr="00C15762">
        <w:rPr>
          <w:rFonts w:ascii="Times New Roman" w:eastAsia="Times New Roman" w:hAnsi="Times New Roman" w:cs="Times New Roman"/>
          <w:sz w:val="24"/>
          <w:szCs w:val="24"/>
          <w:lang w:eastAsia="id-ID"/>
        </w:rPr>
        <w:lastRenderedPageBreak/>
        <w:t>Al-Ghazali mempunyai banyak murid, karena ia mengajar di madrasah nidzhamiyah di Naisabur, diantara murid-murid beliau adalah :</w:t>
      </w:r>
      <w:r w:rsidRPr="00D5266D">
        <w:rPr>
          <w:rStyle w:val="FootnoteReference"/>
          <w:rFonts w:ascii="Times New Roman" w:eastAsia="Times New Roman" w:hAnsi="Times New Roman" w:cs="Times New Roman"/>
          <w:lang w:eastAsia="id-ID"/>
        </w:rPr>
        <w:t xml:space="preserve"> </w:t>
      </w:r>
      <w:r w:rsidRPr="00D5266D">
        <w:rPr>
          <w:rStyle w:val="FootnoteReference"/>
          <w:rFonts w:ascii="Times New Roman" w:eastAsia="Times New Roman" w:hAnsi="Times New Roman" w:cs="Times New Roman"/>
          <w:lang w:eastAsia="id-ID"/>
        </w:rPr>
        <w:footnoteReference w:id="61"/>
      </w:r>
    </w:p>
    <w:p w:rsidR="00694961" w:rsidRPr="00C15762" w:rsidRDefault="00694961" w:rsidP="00B36A6D">
      <w:pPr>
        <w:pStyle w:val="ListParagraph"/>
        <w:numPr>
          <w:ilvl w:val="0"/>
          <w:numId w:val="5"/>
        </w:numPr>
        <w:spacing w:after="0" w:line="480" w:lineRule="auto"/>
        <w:ind w:left="993"/>
        <w:jc w:val="both"/>
        <w:rPr>
          <w:rFonts w:ascii="Times New Roman" w:eastAsia="Times New Roman" w:hAnsi="Times New Roman" w:cs="Times New Roman"/>
          <w:sz w:val="24"/>
          <w:szCs w:val="24"/>
          <w:lang w:eastAsia="id-ID"/>
        </w:rPr>
      </w:pPr>
      <w:r w:rsidRPr="00C15762">
        <w:rPr>
          <w:rFonts w:ascii="Times New Roman" w:eastAsia="Times New Roman" w:hAnsi="Times New Roman" w:cs="Times New Roman"/>
          <w:sz w:val="24"/>
          <w:szCs w:val="24"/>
          <w:lang w:eastAsia="id-ID"/>
        </w:rPr>
        <w:t>Abu Thahir Ibrahim Ibn Muthahir al-Syebbak al-Jurjani (w.513 H).</w:t>
      </w:r>
    </w:p>
    <w:p w:rsidR="00694961" w:rsidRPr="00C15762" w:rsidRDefault="00694961" w:rsidP="00B36A6D">
      <w:pPr>
        <w:pStyle w:val="ListParagraph"/>
        <w:numPr>
          <w:ilvl w:val="0"/>
          <w:numId w:val="5"/>
        </w:numPr>
        <w:spacing w:after="0" w:line="480" w:lineRule="auto"/>
        <w:ind w:left="993"/>
        <w:jc w:val="both"/>
        <w:rPr>
          <w:rFonts w:ascii="Times New Roman" w:eastAsia="Times New Roman" w:hAnsi="Times New Roman" w:cs="Times New Roman"/>
          <w:sz w:val="24"/>
          <w:szCs w:val="24"/>
          <w:lang w:eastAsia="id-ID"/>
        </w:rPr>
      </w:pPr>
      <w:r w:rsidRPr="00C15762">
        <w:rPr>
          <w:rFonts w:ascii="Times New Roman" w:eastAsia="Times New Roman" w:hAnsi="Times New Roman" w:cs="Times New Roman"/>
          <w:sz w:val="24"/>
          <w:szCs w:val="24"/>
          <w:lang w:eastAsia="id-ID"/>
        </w:rPr>
        <w:t xml:space="preserve">Abu Fath Ahmad bin Ali bin Muhammad bin Burhan (474-518 H), semula bermadzhab Hambali, kemudian setelah beliau belajar kepadanya, ia berpindah ke mazhab Syafi’i. Diantara karya-karyanya adalah </w:t>
      </w:r>
      <w:r w:rsidRPr="00C15762">
        <w:rPr>
          <w:rFonts w:ascii="Times New Roman" w:eastAsia="Times New Roman" w:hAnsi="Times New Roman" w:cs="Times New Roman"/>
          <w:i/>
          <w:iCs/>
          <w:sz w:val="24"/>
          <w:szCs w:val="24"/>
          <w:lang w:eastAsia="id-ID"/>
        </w:rPr>
        <w:t>al-</w:t>
      </w:r>
      <w:r w:rsidR="00EA23A8" w:rsidRPr="00C15762">
        <w:rPr>
          <w:rFonts w:ascii="Times New Roman" w:eastAsia="Times New Roman" w:hAnsi="Times New Roman" w:cs="Times New Roman"/>
          <w:i/>
          <w:iCs/>
          <w:sz w:val="24"/>
          <w:szCs w:val="24"/>
          <w:lang w:eastAsia="id-ID"/>
        </w:rPr>
        <w:t>Ausath</w:t>
      </w:r>
      <w:r w:rsidRPr="00C15762">
        <w:rPr>
          <w:rFonts w:ascii="Times New Roman" w:eastAsia="Times New Roman" w:hAnsi="Times New Roman" w:cs="Times New Roman"/>
          <w:sz w:val="24"/>
          <w:szCs w:val="24"/>
          <w:lang w:eastAsia="id-ID"/>
        </w:rPr>
        <w:t xml:space="preserve">, </w:t>
      </w:r>
      <w:r w:rsidRPr="00C15762">
        <w:rPr>
          <w:rFonts w:ascii="Times New Roman" w:eastAsia="Times New Roman" w:hAnsi="Times New Roman" w:cs="Times New Roman"/>
          <w:i/>
          <w:iCs/>
          <w:sz w:val="24"/>
          <w:szCs w:val="24"/>
          <w:lang w:eastAsia="id-ID"/>
        </w:rPr>
        <w:t>al-</w:t>
      </w:r>
      <w:r w:rsidR="00EA23A8" w:rsidRPr="00C15762">
        <w:rPr>
          <w:rFonts w:ascii="Times New Roman" w:eastAsia="Times New Roman" w:hAnsi="Times New Roman" w:cs="Times New Roman"/>
          <w:i/>
          <w:iCs/>
          <w:sz w:val="24"/>
          <w:szCs w:val="24"/>
          <w:lang w:eastAsia="id-ID"/>
        </w:rPr>
        <w:t>Waj</w:t>
      </w:r>
      <w:r w:rsidR="00EA23A8">
        <w:rPr>
          <w:rFonts w:ascii="Times New Roman" w:eastAsia="Times New Roman" w:hAnsi="Times New Roman" w:cs="Times New Roman"/>
          <w:i/>
          <w:iCs/>
          <w:sz w:val="24"/>
          <w:szCs w:val="24"/>
          <w:lang w:eastAsia="id-ID"/>
        </w:rPr>
        <w:t>î</w:t>
      </w:r>
      <w:r w:rsidR="00EA23A8" w:rsidRPr="00C15762">
        <w:rPr>
          <w:rFonts w:ascii="Times New Roman" w:eastAsia="Times New Roman" w:hAnsi="Times New Roman" w:cs="Times New Roman"/>
          <w:i/>
          <w:iCs/>
          <w:sz w:val="24"/>
          <w:szCs w:val="24"/>
          <w:lang w:eastAsia="id-ID"/>
        </w:rPr>
        <w:t>z</w:t>
      </w:r>
      <w:r w:rsidRPr="00C15762">
        <w:rPr>
          <w:rFonts w:ascii="Times New Roman" w:eastAsia="Times New Roman" w:hAnsi="Times New Roman" w:cs="Times New Roman"/>
          <w:sz w:val="24"/>
          <w:szCs w:val="24"/>
          <w:lang w:eastAsia="id-ID"/>
        </w:rPr>
        <w:t xml:space="preserve">, dan </w:t>
      </w:r>
      <w:r w:rsidRPr="00C15762">
        <w:rPr>
          <w:rFonts w:ascii="Times New Roman" w:eastAsia="Times New Roman" w:hAnsi="Times New Roman" w:cs="Times New Roman"/>
          <w:i/>
          <w:iCs/>
          <w:sz w:val="24"/>
          <w:szCs w:val="24"/>
          <w:lang w:eastAsia="id-ID"/>
        </w:rPr>
        <w:t>al-</w:t>
      </w:r>
      <w:r w:rsidR="00EA23A8" w:rsidRPr="00C15762">
        <w:rPr>
          <w:rFonts w:ascii="Times New Roman" w:eastAsia="Times New Roman" w:hAnsi="Times New Roman" w:cs="Times New Roman"/>
          <w:i/>
          <w:iCs/>
          <w:sz w:val="24"/>
          <w:szCs w:val="24"/>
          <w:lang w:eastAsia="id-ID"/>
        </w:rPr>
        <w:t>Wush</w:t>
      </w:r>
      <w:r w:rsidR="00EA23A8">
        <w:rPr>
          <w:rFonts w:ascii="Times New Roman" w:eastAsia="Times New Roman" w:hAnsi="Times New Roman" w:cs="Times New Roman"/>
          <w:i/>
          <w:iCs/>
          <w:sz w:val="24"/>
          <w:szCs w:val="24"/>
          <w:lang w:eastAsia="id-ID"/>
        </w:rPr>
        <w:t>û</w:t>
      </w:r>
      <w:r w:rsidR="00EA23A8" w:rsidRPr="00C15762">
        <w:rPr>
          <w:rFonts w:ascii="Times New Roman" w:eastAsia="Times New Roman" w:hAnsi="Times New Roman" w:cs="Times New Roman"/>
          <w:i/>
          <w:iCs/>
          <w:sz w:val="24"/>
          <w:szCs w:val="24"/>
          <w:lang w:eastAsia="id-ID"/>
        </w:rPr>
        <w:t>l</w:t>
      </w:r>
      <w:r w:rsidRPr="00C15762">
        <w:rPr>
          <w:rFonts w:ascii="Times New Roman" w:eastAsia="Times New Roman" w:hAnsi="Times New Roman" w:cs="Times New Roman"/>
          <w:sz w:val="24"/>
          <w:szCs w:val="24"/>
          <w:lang w:eastAsia="id-ID"/>
        </w:rPr>
        <w:t>.</w:t>
      </w:r>
    </w:p>
    <w:p w:rsidR="00694961" w:rsidRPr="00C15762" w:rsidRDefault="00694961" w:rsidP="00B36A6D">
      <w:pPr>
        <w:pStyle w:val="ListParagraph"/>
        <w:numPr>
          <w:ilvl w:val="0"/>
          <w:numId w:val="5"/>
        </w:numPr>
        <w:spacing w:after="0" w:line="480" w:lineRule="auto"/>
        <w:ind w:left="993"/>
        <w:jc w:val="both"/>
        <w:rPr>
          <w:rFonts w:ascii="Times New Roman" w:eastAsia="Times New Roman" w:hAnsi="Times New Roman" w:cs="Times New Roman"/>
          <w:sz w:val="24"/>
          <w:szCs w:val="24"/>
          <w:lang w:eastAsia="id-ID"/>
        </w:rPr>
      </w:pPr>
      <w:r w:rsidRPr="00C15762">
        <w:rPr>
          <w:rFonts w:ascii="Times New Roman" w:eastAsia="Times New Roman" w:hAnsi="Times New Roman" w:cs="Times New Roman"/>
          <w:sz w:val="24"/>
          <w:szCs w:val="24"/>
          <w:lang w:eastAsia="id-ID"/>
        </w:rPr>
        <w:t xml:space="preserve"> Abu Thalib, Abdul Karim bin Ali bin Abi Tholib al-Razi (w.522 H), ia mampu menghafal kitab </w:t>
      </w:r>
      <w:r w:rsidR="00D512E7" w:rsidRPr="00C15762">
        <w:rPr>
          <w:rFonts w:ascii="Times New Roman" w:eastAsia="Times New Roman" w:hAnsi="Times New Roman" w:cs="Times New Roman"/>
          <w:i/>
          <w:iCs/>
          <w:sz w:val="24"/>
          <w:szCs w:val="24"/>
          <w:lang w:eastAsia="id-ID"/>
        </w:rPr>
        <w:t>Ihya</w:t>
      </w:r>
      <w:r w:rsidR="00D512E7">
        <w:rPr>
          <w:rFonts w:ascii="Times New Roman" w:eastAsia="Times New Roman" w:hAnsi="Times New Roman" w:cs="Times New Roman"/>
          <w:i/>
          <w:iCs/>
          <w:sz w:val="24"/>
          <w:szCs w:val="24"/>
          <w:lang w:eastAsia="id-ID"/>
        </w:rPr>
        <w:t>’</w:t>
      </w:r>
      <w:r w:rsidR="00D512E7" w:rsidRPr="00C15762">
        <w:rPr>
          <w:rFonts w:ascii="Times New Roman" w:eastAsia="Times New Roman" w:hAnsi="Times New Roman" w:cs="Times New Roman"/>
          <w:i/>
          <w:iCs/>
          <w:sz w:val="24"/>
          <w:szCs w:val="24"/>
          <w:lang w:eastAsia="id-ID"/>
        </w:rPr>
        <w:t xml:space="preserve"> </w:t>
      </w:r>
      <w:r w:rsidRPr="00C15762">
        <w:rPr>
          <w:rFonts w:ascii="Times New Roman" w:eastAsia="Times New Roman" w:hAnsi="Times New Roman" w:cs="Times New Roman"/>
          <w:i/>
          <w:iCs/>
          <w:sz w:val="24"/>
          <w:szCs w:val="24"/>
          <w:lang w:eastAsia="id-ID"/>
        </w:rPr>
        <w:t>‘</w:t>
      </w:r>
      <w:r w:rsidR="00D512E7" w:rsidRPr="00C15762">
        <w:rPr>
          <w:rFonts w:ascii="Times New Roman" w:eastAsia="Times New Roman" w:hAnsi="Times New Roman" w:cs="Times New Roman"/>
          <w:i/>
          <w:iCs/>
          <w:sz w:val="24"/>
          <w:szCs w:val="24"/>
          <w:lang w:eastAsia="id-ID"/>
        </w:rPr>
        <w:t>Ul</w:t>
      </w:r>
      <w:r w:rsidR="00D512E7">
        <w:rPr>
          <w:rFonts w:ascii="Times New Roman" w:eastAsia="Times New Roman" w:hAnsi="Times New Roman" w:cs="Times New Roman"/>
          <w:i/>
          <w:iCs/>
          <w:sz w:val="24"/>
          <w:szCs w:val="24"/>
          <w:lang w:eastAsia="id-ID"/>
        </w:rPr>
        <w:t>û</w:t>
      </w:r>
      <w:r w:rsidR="00D512E7" w:rsidRPr="00C15762">
        <w:rPr>
          <w:rFonts w:ascii="Times New Roman" w:eastAsia="Times New Roman" w:hAnsi="Times New Roman" w:cs="Times New Roman"/>
          <w:i/>
          <w:iCs/>
          <w:sz w:val="24"/>
          <w:szCs w:val="24"/>
          <w:lang w:eastAsia="id-ID"/>
        </w:rPr>
        <w:t xml:space="preserve">m </w:t>
      </w:r>
      <w:r w:rsidRPr="00C15762">
        <w:rPr>
          <w:rFonts w:ascii="Times New Roman" w:eastAsia="Times New Roman" w:hAnsi="Times New Roman" w:cs="Times New Roman"/>
          <w:i/>
          <w:iCs/>
          <w:sz w:val="24"/>
          <w:szCs w:val="24"/>
          <w:lang w:eastAsia="id-ID"/>
        </w:rPr>
        <w:t>al-</w:t>
      </w:r>
      <w:r w:rsidR="00B93396">
        <w:rPr>
          <w:rFonts w:ascii="Times New Roman" w:eastAsia="Times New Roman" w:hAnsi="Times New Roman" w:cs="Times New Roman"/>
          <w:i/>
          <w:iCs/>
          <w:sz w:val="24"/>
          <w:szCs w:val="24"/>
          <w:lang w:eastAsia="id-ID"/>
        </w:rPr>
        <w:t>Dî</w:t>
      </w:r>
      <w:r w:rsidRPr="00C15762">
        <w:rPr>
          <w:rFonts w:ascii="Times New Roman" w:eastAsia="Times New Roman" w:hAnsi="Times New Roman" w:cs="Times New Roman"/>
          <w:i/>
          <w:iCs/>
          <w:sz w:val="24"/>
          <w:szCs w:val="24"/>
          <w:lang w:eastAsia="id-ID"/>
        </w:rPr>
        <w:t>n</w:t>
      </w:r>
      <w:r w:rsidRPr="00C15762">
        <w:rPr>
          <w:rFonts w:ascii="Times New Roman" w:eastAsia="Times New Roman" w:hAnsi="Times New Roman" w:cs="Times New Roman"/>
          <w:sz w:val="24"/>
          <w:szCs w:val="24"/>
          <w:lang w:eastAsia="id-ID"/>
        </w:rPr>
        <w:t xml:space="preserve"> karya Imam al-Ghazali. Disamping itu ia juga belajar fiqh kepada Imam al-Ghazali.</w:t>
      </w:r>
    </w:p>
    <w:p w:rsidR="00694961" w:rsidRPr="00C15762" w:rsidRDefault="00694961" w:rsidP="00B36A6D">
      <w:pPr>
        <w:pStyle w:val="ListParagraph"/>
        <w:numPr>
          <w:ilvl w:val="0"/>
          <w:numId w:val="5"/>
        </w:numPr>
        <w:spacing w:after="0" w:line="480" w:lineRule="auto"/>
        <w:ind w:left="993"/>
        <w:jc w:val="both"/>
        <w:rPr>
          <w:rFonts w:ascii="Times New Roman" w:eastAsia="Times New Roman" w:hAnsi="Times New Roman" w:cs="Times New Roman"/>
          <w:sz w:val="24"/>
          <w:szCs w:val="24"/>
          <w:lang w:eastAsia="id-ID"/>
        </w:rPr>
      </w:pPr>
      <w:r w:rsidRPr="00C15762">
        <w:rPr>
          <w:rFonts w:ascii="Times New Roman" w:eastAsia="Times New Roman" w:hAnsi="Times New Roman" w:cs="Times New Roman"/>
          <w:sz w:val="24"/>
          <w:szCs w:val="24"/>
          <w:lang w:eastAsia="id-ID"/>
        </w:rPr>
        <w:t>Abu Hasan al-Jamal al-Islam, Ali bin Musalem bin Muhammad al-Salami (w.</w:t>
      </w:r>
      <w:r w:rsidR="00B34261">
        <w:rPr>
          <w:rFonts w:ascii="Times New Roman" w:eastAsia="Times New Roman" w:hAnsi="Times New Roman" w:cs="Times New Roman"/>
          <w:sz w:val="24"/>
          <w:szCs w:val="24"/>
          <w:lang w:eastAsia="id-ID"/>
        </w:rPr>
        <w:t xml:space="preserve"> </w:t>
      </w:r>
      <w:r w:rsidRPr="00C15762">
        <w:rPr>
          <w:rFonts w:ascii="Times New Roman" w:eastAsia="Times New Roman" w:hAnsi="Times New Roman" w:cs="Times New Roman"/>
          <w:sz w:val="24"/>
          <w:szCs w:val="24"/>
          <w:lang w:eastAsia="id-ID"/>
        </w:rPr>
        <w:t xml:space="preserve">541 H). Karyanya </w:t>
      </w:r>
      <w:r w:rsidR="00B93396" w:rsidRPr="00C15762">
        <w:rPr>
          <w:rFonts w:ascii="Times New Roman" w:eastAsia="Times New Roman" w:hAnsi="Times New Roman" w:cs="Times New Roman"/>
          <w:i/>
          <w:iCs/>
          <w:sz w:val="24"/>
          <w:szCs w:val="24"/>
          <w:lang w:eastAsia="id-ID"/>
        </w:rPr>
        <w:t xml:space="preserve">Ahkam </w:t>
      </w:r>
      <w:r w:rsidRPr="00C15762">
        <w:rPr>
          <w:rFonts w:ascii="Times New Roman" w:eastAsia="Times New Roman" w:hAnsi="Times New Roman" w:cs="Times New Roman"/>
          <w:i/>
          <w:iCs/>
          <w:sz w:val="24"/>
          <w:szCs w:val="24"/>
          <w:lang w:eastAsia="id-ID"/>
        </w:rPr>
        <w:t>al-</w:t>
      </w:r>
      <w:r w:rsidR="00B93396" w:rsidRPr="00C15762">
        <w:rPr>
          <w:rFonts w:ascii="Times New Roman" w:eastAsia="Times New Roman" w:hAnsi="Times New Roman" w:cs="Times New Roman"/>
          <w:i/>
          <w:iCs/>
          <w:sz w:val="24"/>
          <w:szCs w:val="24"/>
          <w:lang w:eastAsia="id-ID"/>
        </w:rPr>
        <w:t>Khanatsi</w:t>
      </w:r>
      <w:r w:rsidRPr="00C15762">
        <w:rPr>
          <w:rFonts w:ascii="Times New Roman" w:eastAsia="Times New Roman" w:hAnsi="Times New Roman" w:cs="Times New Roman"/>
          <w:sz w:val="24"/>
          <w:szCs w:val="24"/>
          <w:lang w:eastAsia="id-ID"/>
        </w:rPr>
        <w:t>.</w:t>
      </w:r>
    </w:p>
    <w:p w:rsidR="00694961" w:rsidRPr="00C15762" w:rsidRDefault="00694961" w:rsidP="00B36A6D">
      <w:pPr>
        <w:pStyle w:val="ListParagraph"/>
        <w:numPr>
          <w:ilvl w:val="0"/>
          <w:numId w:val="5"/>
        </w:numPr>
        <w:spacing w:after="0" w:line="480" w:lineRule="auto"/>
        <w:ind w:left="993"/>
        <w:jc w:val="both"/>
        <w:rPr>
          <w:rFonts w:ascii="Times New Roman" w:eastAsia="Times New Roman" w:hAnsi="Times New Roman" w:cs="Times New Roman"/>
          <w:sz w:val="24"/>
          <w:szCs w:val="24"/>
          <w:lang w:eastAsia="id-ID"/>
        </w:rPr>
      </w:pPr>
      <w:r w:rsidRPr="00C15762">
        <w:rPr>
          <w:rFonts w:ascii="Times New Roman" w:eastAsia="Times New Roman" w:hAnsi="Times New Roman" w:cs="Times New Roman"/>
          <w:sz w:val="24"/>
          <w:szCs w:val="24"/>
          <w:lang w:eastAsia="id-ID"/>
        </w:rPr>
        <w:t>Abu Mansur Said bin Muhammad Umar (462-539 H), ia belajar fiqh padanya sehingga menjadi ulama besar di Baghdad.</w:t>
      </w:r>
    </w:p>
    <w:p w:rsidR="00694961" w:rsidRPr="00C15762" w:rsidRDefault="00694961" w:rsidP="00B36A6D">
      <w:pPr>
        <w:pStyle w:val="ListParagraph"/>
        <w:numPr>
          <w:ilvl w:val="0"/>
          <w:numId w:val="5"/>
        </w:numPr>
        <w:spacing w:after="0" w:line="480" w:lineRule="auto"/>
        <w:ind w:left="993"/>
        <w:jc w:val="both"/>
        <w:rPr>
          <w:rFonts w:ascii="Times New Roman" w:eastAsia="Times New Roman" w:hAnsi="Times New Roman" w:cs="Times New Roman"/>
          <w:sz w:val="24"/>
          <w:szCs w:val="24"/>
          <w:lang w:eastAsia="id-ID"/>
        </w:rPr>
      </w:pPr>
      <w:r w:rsidRPr="00C15762">
        <w:rPr>
          <w:rFonts w:ascii="Times New Roman" w:eastAsia="Times New Roman" w:hAnsi="Times New Roman" w:cs="Times New Roman"/>
          <w:sz w:val="24"/>
          <w:szCs w:val="24"/>
          <w:lang w:eastAsia="id-ID"/>
        </w:rPr>
        <w:t>Abu al-Hasan Sa’ad al-Khaer bin Muhammad bin Sahl al-Anshari al-Maghribi al-Andalusi (w.541 H). ia belajar fiqh padanya.</w:t>
      </w:r>
    </w:p>
    <w:p w:rsidR="00694961" w:rsidRPr="00C15762" w:rsidRDefault="00694961" w:rsidP="00B36A6D">
      <w:pPr>
        <w:pStyle w:val="ListParagraph"/>
        <w:numPr>
          <w:ilvl w:val="0"/>
          <w:numId w:val="5"/>
        </w:numPr>
        <w:spacing w:after="0" w:line="480" w:lineRule="auto"/>
        <w:ind w:left="993"/>
        <w:jc w:val="both"/>
        <w:rPr>
          <w:rFonts w:ascii="Times New Roman" w:eastAsia="Times New Roman" w:hAnsi="Times New Roman" w:cs="Times New Roman"/>
          <w:sz w:val="24"/>
          <w:szCs w:val="24"/>
          <w:lang w:eastAsia="id-ID"/>
        </w:rPr>
      </w:pPr>
      <w:r w:rsidRPr="00C15762">
        <w:rPr>
          <w:rFonts w:ascii="Times New Roman" w:eastAsia="Times New Roman" w:hAnsi="Times New Roman" w:cs="Times New Roman"/>
          <w:sz w:val="24"/>
          <w:szCs w:val="24"/>
          <w:lang w:eastAsia="id-ID"/>
        </w:rPr>
        <w:t xml:space="preserve">Abu Said Muhammad bin Yahya bin Mansur al-Naisabur (476-584 H), ia belajar fiqh pada Imam al-Ghazali, diantara karya-karyanya adalah </w:t>
      </w:r>
      <w:r w:rsidRPr="00C15762">
        <w:rPr>
          <w:rFonts w:ascii="Times New Roman" w:eastAsia="Times New Roman" w:hAnsi="Times New Roman" w:cs="Times New Roman"/>
          <w:i/>
          <w:iCs/>
          <w:sz w:val="24"/>
          <w:szCs w:val="24"/>
          <w:lang w:eastAsia="id-ID"/>
        </w:rPr>
        <w:t>al-</w:t>
      </w:r>
      <w:r w:rsidR="007E421F" w:rsidRPr="00C15762">
        <w:rPr>
          <w:rFonts w:ascii="Times New Roman" w:eastAsia="Times New Roman" w:hAnsi="Times New Roman" w:cs="Times New Roman"/>
          <w:i/>
          <w:iCs/>
          <w:sz w:val="24"/>
          <w:szCs w:val="24"/>
          <w:lang w:eastAsia="id-ID"/>
        </w:rPr>
        <w:t>Mukh</w:t>
      </w:r>
      <w:r w:rsidR="007E421F">
        <w:rPr>
          <w:rFonts w:ascii="Times New Roman" w:eastAsia="Times New Roman" w:hAnsi="Times New Roman" w:cs="Times New Roman"/>
          <w:i/>
          <w:iCs/>
          <w:sz w:val="24"/>
          <w:szCs w:val="24"/>
          <w:lang w:eastAsia="id-ID"/>
        </w:rPr>
        <w:t>î</w:t>
      </w:r>
      <w:r w:rsidR="007E421F" w:rsidRPr="00C15762">
        <w:rPr>
          <w:rFonts w:ascii="Times New Roman" w:eastAsia="Times New Roman" w:hAnsi="Times New Roman" w:cs="Times New Roman"/>
          <w:i/>
          <w:iCs/>
          <w:sz w:val="24"/>
          <w:szCs w:val="24"/>
          <w:lang w:eastAsia="id-ID"/>
        </w:rPr>
        <w:t xml:space="preserve">t </w:t>
      </w:r>
      <w:r w:rsidRPr="00C15762">
        <w:rPr>
          <w:rFonts w:ascii="Times New Roman" w:eastAsia="Times New Roman" w:hAnsi="Times New Roman" w:cs="Times New Roman"/>
          <w:i/>
          <w:iCs/>
          <w:sz w:val="24"/>
          <w:szCs w:val="24"/>
          <w:lang w:eastAsia="id-ID"/>
        </w:rPr>
        <w:t xml:space="preserve">fi </w:t>
      </w:r>
      <w:r w:rsidR="007E421F" w:rsidRPr="00C15762">
        <w:rPr>
          <w:rFonts w:ascii="Times New Roman" w:eastAsia="Times New Roman" w:hAnsi="Times New Roman" w:cs="Times New Roman"/>
          <w:i/>
          <w:iCs/>
          <w:sz w:val="24"/>
          <w:szCs w:val="24"/>
          <w:lang w:eastAsia="id-ID"/>
        </w:rPr>
        <w:t xml:space="preserve">Sarh </w:t>
      </w:r>
      <w:r w:rsidR="007E421F">
        <w:rPr>
          <w:rFonts w:ascii="Times New Roman" w:eastAsia="Times New Roman" w:hAnsi="Times New Roman" w:cs="Times New Roman"/>
          <w:i/>
          <w:iCs/>
          <w:sz w:val="24"/>
          <w:szCs w:val="24"/>
          <w:lang w:eastAsia="id-ID"/>
        </w:rPr>
        <w:t>al-</w:t>
      </w:r>
      <w:r w:rsidR="007E421F" w:rsidRPr="00C15762">
        <w:rPr>
          <w:rFonts w:ascii="Times New Roman" w:eastAsia="Times New Roman" w:hAnsi="Times New Roman" w:cs="Times New Roman"/>
          <w:i/>
          <w:iCs/>
          <w:sz w:val="24"/>
          <w:szCs w:val="24"/>
          <w:lang w:eastAsia="id-ID"/>
        </w:rPr>
        <w:t xml:space="preserve">Wasith </w:t>
      </w:r>
      <w:r w:rsidRPr="00C15762">
        <w:rPr>
          <w:rFonts w:ascii="Times New Roman" w:eastAsia="Times New Roman" w:hAnsi="Times New Roman" w:cs="Times New Roman"/>
          <w:i/>
          <w:iCs/>
          <w:sz w:val="24"/>
          <w:szCs w:val="24"/>
          <w:lang w:eastAsia="id-ID"/>
        </w:rPr>
        <w:t xml:space="preserve">fi </w:t>
      </w:r>
      <w:r w:rsidR="007E421F" w:rsidRPr="00C15762">
        <w:rPr>
          <w:rFonts w:ascii="Times New Roman" w:eastAsia="Times New Roman" w:hAnsi="Times New Roman" w:cs="Times New Roman"/>
          <w:i/>
          <w:iCs/>
          <w:sz w:val="24"/>
          <w:szCs w:val="24"/>
          <w:lang w:eastAsia="id-ID"/>
        </w:rPr>
        <w:t>Mas</w:t>
      </w:r>
      <w:r w:rsidR="007E421F">
        <w:rPr>
          <w:rFonts w:ascii="Times New Roman" w:eastAsia="Times New Roman" w:hAnsi="Times New Roman" w:cs="Times New Roman"/>
          <w:i/>
          <w:iCs/>
          <w:sz w:val="24"/>
          <w:szCs w:val="24"/>
          <w:lang w:eastAsia="id-ID"/>
        </w:rPr>
        <w:t>â</w:t>
      </w:r>
      <w:r w:rsidR="007E421F" w:rsidRPr="00C15762">
        <w:rPr>
          <w:rFonts w:ascii="Times New Roman" w:eastAsia="Times New Roman" w:hAnsi="Times New Roman" w:cs="Times New Roman"/>
          <w:i/>
          <w:iCs/>
          <w:sz w:val="24"/>
          <w:szCs w:val="24"/>
          <w:lang w:eastAsia="id-ID"/>
        </w:rPr>
        <w:t>il</w:t>
      </w:r>
      <w:r w:rsidRPr="00C15762">
        <w:rPr>
          <w:rFonts w:ascii="Times New Roman" w:eastAsia="Times New Roman" w:hAnsi="Times New Roman" w:cs="Times New Roman"/>
          <w:i/>
          <w:iCs/>
          <w:sz w:val="24"/>
          <w:szCs w:val="24"/>
          <w:lang w:eastAsia="id-ID"/>
        </w:rPr>
        <w:t>, al-</w:t>
      </w:r>
      <w:r w:rsidR="007E421F" w:rsidRPr="00C15762">
        <w:rPr>
          <w:rFonts w:ascii="Times New Roman" w:eastAsia="Times New Roman" w:hAnsi="Times New Roman" w:cs="Times New Roman"/>
          <w:i/>
          <w:iCs/>
          <w:sz w:val="24"/>
          <w:szCs w:val="24"/>
          <w:lang w:eastAsia="id-ID"/>
        </w:rPr>
        <w:t>Khil</w:t>
      </w:r>
      <w:r w:rsidR="00CC43AE">
        <w:rPr>
          <w:rFonts w:ascii="Times New Roman" w:eastAsia="Times New Roman" w:hAnsi="Times New Roman" w:cs="Times New Roman"/>
          <w:i/>
          <w:iCs/>
          <w:sz w:val="24"/>
          <w:szCs w:val="24"/>
          <w:lang w:eastAsia="id-ID"/>
        </w:rPr>
        <w:t>â</w:t>
      </w:r>
      <w:r w:rsidR="007E421F" w:rsidRPr="00C15762">
        <w:rPr>
          <w:rFonts w:ascii="Times New Roman" w:eastAsia="Times New Roman" w:hAnsi="Times New Roman" w:cs="Times New Roman"/>
          <w:i/>
          <w:iCs/>
          <w:sz w:val="24"/>
          <w:szCs w:val="24"/>
          <w:lang w:eastAsia="id-ID"/>
        </w:rPr>
        <w:t>f</w:t>
      </w:r>
      <w:r w:rsidRPr="00C15762">
        <w:rPr>
          <w:rFonts w:ascii="Times New Roman" w:eastAsia="Times New Roman" w:hAnsi="Times New Roman" w:cs="Times New Roman"/>
          <w:sz w:val="24"/>
          <w:szCs w:val="24"/>
          <w:lang w:eastAsia="id-ID"/>
        </w:rPr>
        <w:t>.</w:t>
      </w:r>
    </w:p>
    <w:p w:rsidR="00694961" w:rsidRPr="00C15762" w:rsidRDefault="00694961" w:rsidP="00B36A6D">
      <w:pPr>
        <w:pStyle w:val="ListParagraph"/>
        <w:numPr>
          <w:ilvl w:val="0"/>
          <w:numId w:val="5"/>
        </w:numPr>
        <w:spacing w:after="0" w:line="480" w:lineRule="auto"/>
        <w:ind w:left="993"/>
        <w:jc w:val="both"/>
        <w:rPr>
          <w:rFonts w:ascii="Times New Roman" w:eastAsia="Times New Roman" w:hAnsi="Times New Roman" w:cs="Times New Roman"/>
          <w:sz w:val="24"/>
          <w:szCs w:val="24"/>
          <w:lang w:eastAsia="id-ID"/>
        </w:rPr>
      </w:pPr>
      <w:r w:rsidRPr="00C15762">
        <w:rPr>
          <w:rFonts w:ascii="Times New Roman" w:eastAsia="Times New Roman" w:hAnsi="Times New Roman" w:cs="Times New Roman"/>
          <w:sz w:val="24"/>
          <w:szCs w:val="24"/>
          <w:lang w:eastAsia="id-ID"/>
        </w:rPr>
        <w:t xml:space="preserve">Abu Abdullah al-Husain bin Hasr bin Muhammad (466-552 H), ia belajar fiqh pada Imam al-Ghazali. Diantar karya-karyanya adalah </w:t>
      </w:r>
      <w:r w:rsidR="00EE5159" w:rsidRPr="00C15762">
        <w:rPr>
          <w:rFonts w:ascii="Times New Roman" w:eastAsia="Times New Roman" w:hAnsi="Times New Roman" w:cs="Times New Roman"/>
          <w:i/>
          <w:iCs/>
          <w:sz w:val="24"/>
          <w:szCs w:val="24"/>
          <w:lang w:eastAsia="id-ID"/>
        </w:rPr>
        <w:t xml:space="preserve">Minhaj </w:t>
      </w:r>
      <w:r w:rsidRPr="00C15762">
        <w:rPr>
          <w:rFonts w:ascii="Times New Roman" w:eastAsia="Times New Roman" w:hAnsi="Times New Roman" w:cs="Times New Roman"/>
          <w:i/>
          <w:iCs/>
          <w:sz w:val="24"/>
          <w:szCs w:val="24"/>
          <w:lang w:eastAsia="id-ID"/>
        </w:rPr>
        <w:t>al-</w:t>
      </w:r>
      <w:r w:rsidR="00EE5159" w:rsidRPr="00C15762">
        <w:rPr>
          <w:rFonts w:ascii="Times New Roman" w:eastAsia="Times New Roman" w:hAnsi="Times New Roman" w:cs="Times New Roman"/>
          <w:i/>
          <w:iCs/>
          <w:sz w:val="24"/>
          <w:szCs w:val="24"/>
          <w:lang w:eastAsia="id-ID"/>
        </w:rPr>
        <w:t>Tauhid</w:t>
      </w:r>
      <w:r w:rsidR="00EE5159" w:rsidRPr="00C15762">
        <w:rPr>
          <w:rFonts w:ascii="Times New Roman" w:eastAsia="Times New Roman" w:hAnsi="Times New Roman" w:cs="Times New Roman"/>
          <w:sz w:val="24"/>
          <w:szCs w:val="24"/>
          <w:lang w:eastAsia="id-ID"/>
        </w:rPr>
        <w:t xml:space="preserve"> </w:t>
      </w:r>
      <w:r w:rsidRPr="00C15762">
        <w:rPr>
          <w:rFonts w:ascii="Times New Roman" w:eastAsia="Times New Roman" w:hAnsi="Times New Roman" w:cs="Times New Roman"/>
          <w:sz w:val="24"/>
          <w:szCs w:val="24"/>
          <w:lang w:eastAsia="id-ID"/>
        </w:rPr>
        <w:t xml:space="preserve">dan </w:t>
      </w:r>
      <w:r w:rsidR="00EE5159" w:rsidRPr="00C15762">
        <w:rPr>
          <w:rFonts w:ascii="Times New Roman" w:eastAsia="Times New Roman" w:hAnsi="Times New Roman" w:cs="Times New Roman"/>
          <w:i/>
          <w:iCs/>
          <w:sz w:val="24"/>
          <w:szCs w:val="24"/>
          <w:lang w:eastAsia="id-ID"/>
        </w:rPr>
        <w:t xml:space="preserve">Tahrim </w:t>
      </w:r>
      <w:r w:rsidRPr="00C15762">
        <w:rPr>
          <w:rFonts w:ascii="Times New Roman" w:eastAsia="Times New Roman" w:hAnsi="Times New Roman" w:cs="Times New Roman"/>
          <w:i/>
          <w:iCs/>
          <w:sz w:val="24"/>
          <w:szCs w:val="24"/>
          <w:lang w:eastAsia="id-ID"/>
        </w:rPr>
        <w:t>al-</w:t>
      </w:r>
      <w:r w:rsidR="00EE5159" w:rsidRPr="00C15762">
        <w:rPr>
          <w:rFonts w:ascii="Times New Roman" w:eastAsia="Times New Roman" w:hAnsi="Times New Roman" w:cs="Times New Roman"/>
          <w:i/>
          <w:iCs/>
          <w:sz w:val="24"/>
          <w:szCs w:val="24"/>
          <w:lang w:eastAsia="id-ID"/>
        </w:rPr>
        <w:t>Ghibah</w:t>
      </w:r>
      <w:r w:rsidRPr="00C15762">
        <w:rPr>
          <w:rFonts w:ascii="Times New Roman" w:eastAsia="Times New Roman" w:hAnsi="Times New Roman" w:cs="Times New Roman"/>
          <w:sz w:val="24"/>
          <w:szCs w:val="24"/>
          <w:lang w:eastAsia="id-ID"/>
        </w:rPr>
        <w:t>.</w:t>
      </w:r>
    </w:p>
    <w:p w:rsidR="00694961" w:rsidRPr="00C15762" w:rsidRDefault="00694961" w:rsidP="00212F04">
      <w:pPr>
        <w:pStyle w:val="ListParagraph"/>
        <w:spacing w:after="0" w:line="480" w:lineRule="auto"/>
        <w:ind w:left="360" w:firstLine="708"/>
        <w:jc w:val="both"/>
        <w:rPr>
          <w:rFonts w:asciiTheme="majorBidi" w:hAnsiTheme="majorBidi" w:cstheme="majorBidi"/>
          <w:snapToGrid w:val="0"/>
          <w:sz w:val="24"/>
          <w:szCs w:val="24"/>
          <w:vertAlign w:val="superscript"/>
        </w:rPr>
      </w:pPr>
      <w:r w:rsidRPr="00C15762">
        <w:rPr>
          <w:rFonts w:ascii="Times New Roman" w:eastAsia="Times New Roman" w:hAnsi="Times New Roman" w:cs="Times New Roman"/>
          <w:sz w:val="24"/>
          <w:szCs w:val="24"/>
          <w:lang w:eastAsia="id-ID"/>
        </w:rPr>
        <w:lastRenderedPageBreak/>
        <w:t>Hal ini menggambarkan bahwa Imam al-Ghazali memili</w:t>
      </w:r>
      <w:r>
        <w:rPr>
          <w:rFonts w:ascii="Times New Roman" w:eastAsia="Times New Roman" w:hAnsi="Times New Roman" w:cs="Times New Roman"/>
          <w:sz w:val="24"/>
          <w:szCs w:val="24"/>
          <w:lang w:eastAsia="id-ID"/>
        </w:rPr>
        <w:t>ki banyak murid. Diantara murid-</w:t>
      </w:r>
      <w:r w:rsidRPr="00C15762">
        <w:rPr>
          <w:rFonts w:ascii="Times New Roman" w:eastAsia="Times New Roman" w:hAnsi="Times New Roman" w:cs="Times New Roman"/>
          <w:sz w:val="24"/>
          <w:szCs w:val="24"/>
          <w:lang w:eastAsia="id-ID"/>
        </w:rPr>
        <w:t xml:space="preserve">muridnya kebanyakan belajar fiqh. Bahkan diantara murid-murid tersebut menjadi ulama besar dan pandai mengarang kitab. Disamping itu </w:t>
      </w:r>
      <w:r w:rsidRPr="00C15762">
        <w:rPr>
          <w:rFonts w:asciiTheme="majorBidi" w:hAnsiTheme="majorBidi" w:cstheme="majorBidi"/>
          <w:snapToGrid w:val="0"/>
          <w:sz w:val="24"/>
          <w:szCs w:val="24"/>
        </w:rPr>
        <w:t>Imam al-Ghazali adalah seorang penulis yang produktif, ia meninggalkan kita warisan keilmuan yang tiada tara harganya. Disebutkan, ia menyusun kurang lebih 228 karya. Karya-karyanya tersebut terdiri dari berbagai disiplin ilmu terutama dalam bidang agama, filsafat, tasawuf, dan sejarah.</w:t>
      </w:r>
      <w:r w:rsidRPr="000821F2">
        <w:rPr>
          <w:rStyle w:val="FootnoteReference"/>
          <w:rFonts w:asciiTheme="majorBidi" w:hAnsiTheme="majorBidi" w:cstheme="majorBidi"/>
          <w:snapToGrid w:val="0"/>
          <w:sz w:val="20"/>
          <w:szCs w:val="20"/>
        </w:rPr>
        <w:footnoteReference w:id="62"/>
      </w:r>
    </w:p>
    <w:p w:rsidR="00694961" w:rsidRPr="00C15762" w:rsidRDefault="00694961" w:rsidP="00212F04">
      <w:pPr>
        <w:pStyle w:val="ListParagraph"/>
        <w:spacing w:after="0" w:line="240" w:lineRule="auto"/>
        <w:ind w:left="1068"/>
        <w:rPr>
          <w:rFonts w:ascii="Times New Roman" w:eastAsia="Times New Roman" w:hAnsi="Times New Roman" w:cs="Times New Roman"/>
          <w:sz w:val="24"/>
          <w:szCs w:val="24"/>
          <w:lang w:eastAsia="id-ID"/>
        </w:rPr>
      </w:pPr>
    </w:p>
    <w:p w:rsidR="00694961" w:rsidRPr="006A2489" w:rsidRDefault="00694961" w:rsidP="00924CD1">
      <w:pPr>
        <w:pStyle w:val="ListParagraph"/>
        <w:numPr>
          <w:ilvl w:val="3"/>
          <w:numId w:val="2"/>
        </w:numPr>
        <w:tabs>
          <w:tab w:val="clear" w:pos="2880"/>
          <w:tab w:val="num" w:pos="360"/>
        </w:tabs>
        <w:spacing w:after="0" w:line="480" w:lineRule="auto"/>
        <w:ind w:left="360"/>
        <w:rPr>
          <w:rFonts w:ascii="Times New Roman" w:eastAsia="Times New Roman" w:hAnsi="Times New Roman" w:cs="Times New Roman"/>
          <w:b/>
          <w:bCs/>
          <w:sz w:val="24"/>
          <w:szCs w:val="24"/>
          <w:lang w:eastAsia="id-ID"/>
        </w:rPr>
      </w:pPr>
      <w:r w:rsidRPr="006A2489">
        <w:rPr>
          <w:rFonts w:ascii="Times New Roman" w:eastAsia="Times New Roman" w:hAnsi="Times New Roman" w:cs="Times New Roman"/>
          <w:b/>
          <w:bCs/>
          <w:sz w:val="24"/>
          <w:szCs w:val="24"/>
          <w:lang w:eastAsia="id-ID"/>
        </w:rPr>
        <w:t>Karya-</w:t>
      </w:r>
      <w:r w:rsidR="00B36A6D" w:rsidRPr="006A2489">
        <w:rPr>
          <w:rFonts w:ascii="Times New Roman" w:eastAsia="Times New Roman" w:hAnsi="Times New Roman" w:cs="Times New Roman"/>
          <w:b/>
          <w:bCs/>
          <w:sz w:val="24"/>
          <w:szCs w:val="24"/>
          <w:lang w:eastAsia="id-ID"/>
        </w:rPr>
        <w:t xml:space="preserve">Karya </w:t>
      </w:r>
      <w:r w:rsidR="00924CD1">
        <w:rPr>
          <w:rFonts w:ascii="Times New Roman" w:eastAsia="Times New Roman" w:hAnsi="Times New Roman" w:cs="Times New Roman"/>
          <w:b/>
          <w:bCs/>
          <w:sz w:val="24"/>
          <w:szCs w:val="24"/>
          <w:lang w:eastAsia="id-ID"/>
        </w:rPr>
        <w:t>A</w:t>
      </w:r>
      <w:r w:rsidRPr="006A2489">
        <w:rPr>
          <w:rFonts w:ascii="Times New Roman" w:eastAsia="Times New Roman" w:hAnsi="Times New Roman" w:cs="Times New Roman"/>
          <w:b/>
          <w:bCs/>
          <w:sz w:val="24"/>
          <w:szCs w:val="24"/>
          <w:lang w:eastAsia="id-ID"/>
        </w:rPr>
        <w:t>l-Ghazali</w:t>
      </w:r>
    </w:p>
    <w:p w:rsidR="00694961" w:rsidRPr="00C15762" w:rsidRDefault="00694961" w:rsidP="00224438">
      <w:pPr>
        <w:pStyle w:val="BodyTextIndent"/>
        <w:spacing w:line="480" w:lineRule="auto"/>
        <w:ind w:left="0" w:firstLine="720"/>
        <w:jc w:val="both"/>
        <w:rPr>
          <w:rFonts w:asciiTheme="majorBidi" w:hAnsiTheme="majorBidi" w:cstheme="majorBidi"/>
          <w:b w:val="0"/>
          <w:bCs w:val="0"/>
          <w:snapToGrid w:val="0"/>
          <w:sz w:val="24"/>
          <w:szCs w:val="24"/>
        </w:rPr>
      </w:pPr>
      <w:r w:rsidRPr="00C15762">
        <w:rPr>
          <w:rFonts w:asciiTheme="majorBidi" w:hAnsiTheme="majorBidi" w:cstheme="majorBidi"/>
          <w:b w:val="0"/>
          <w:bCs w:val="0"/>
          <w:snapToGrid w:val="0"/>
          <w:sz w:val="24"/>
          <w:szCs w:val="24"/>
        </w:rPr>
        <w:t xml:space="preserve">Adapun karya-karya </w:t>
      </w:r>
      <w:r w:rsidR="00224438">
        <w:rPr>
          <w:rFonts w:asciiTheme="majorBidi" w:hAnsiTheme="majorBidi" w:cstheme="majorBidi"/>
          <w:b w:val="0"/>
          <w:bCs w:val="0"/>
          <w:snapToGrid w:val="0"/>
          <w:sz w:val="24"/>
          <w:szCs w:val="24"/>
        </w:rPr>
        <w:t>a</w:t>
      </w:r>
      <w:r w:rsidRPr="00C15762">
        <w:rPr>
          <w:rFonts w:asciiTheme="majorBidi" w:hAnsiTheme="majorBidi" w:cstheme="majorBidi"/>
          <w:b w:val="0"/>
          <w:bCs w:val="0"/>
          <w:snapToGrid w:val="0"/>
          <w:sz w:val="24"/>
          <w:szCs w:val="24"/>
        </w:rPr>
        <w:t>l-Ghazali yang telah ditulisnya dalam berbagai disiplin ilmu antara lain:</w:t>
      </w:r>
      <w:r w:rsidRPr="0030073C">
        <w:rPr>
          <w:rStyle w:val="FootnoteReference"/>
          <w:rFonts w:asciiTheme="majorBidi" w:hAnsiTheme="majorBidi" w:cstheme="majorBidi"/>
          <w:snapToGrid w:val="0"/>
        </w:rPr>
        <w:t xml:space="preserve"> </w:t>
      </w:r>
      <w:r w:rsidRPr="000821F2">
        <w:rPr>
          <w:rStyle w:val="FootnoteReference"/>
          <w:rFonts w:asciiTheme="majorBidi" w:hAnsiTheme="majorBidi" w:cstheme="majorBidi"/>
          <w:b w:val="0"/>
          <w:bCs w:val="0"/>
          <w:snapToGrid w:val="0"/>
          <w:sz w:val="18"/>
          <w:szCs w:val="18"/>
        </w:rPr>
        <w:footnoteReference w:id="63"/>
      </w:r>
    </w:p>
    <w:p w:rsidR="00694961" w:rsidRPr="00C15762" w:rsidRDefault="00694961" w:rsidP="00694961">
      <w:pPr>
        <w:pStyle w:val="ListParagraph"/>
        <w:numPr>
          <w:ilvl w:val="1"/>
          <w:numId w:val="11"/>
        </w:numPr>
        <w:tabs>
          <w:tab w:val="clear" w:pos="1440"/>
        </w:tabs>
        <w:spacing w:line="480" w:lineRule="auto"/>
        <w:ind w:left="786"/>
        <w:jc w:val="both"/>
        <w:rPr>
          <w:rFonts w:asciiTheme="majorBidi" w:hAnsiTheme="majorBidi" w:cstheme="majorBidi"/>
          <w:snapToGrid w:val="0"/>
          <w:sz w:val="24"/>
          <w:szCs w:val="24"/>
        </w:rPr>
      </w:pPr>
      <w:r w:rsidRPr="00C15762">
        <w:rPr>
          <w:rFonts w:asciiTheme="majorBidi" w:hAnsiTheme="majorBidi" w:cstheme="majorBidi"/>
          <w:snapToGrid w:val="0"/>
          <w:sz w:val="24"/>
          <w:szCs w:val="24"/>
        </w:rPr>
        <w:t xml:space="preserve">Bidang Akhlak dan Tasawuf </w:t>
      </w:r>
    </w:p>
    <w:p w:rsidR="00694961" w:rsidRPr="00C15762" w:rsidRDefault="00694961" w:rsidP="000821F2">
      <w:pPr>
        <w:pStyle w:val="ListParagraph"/>
        <w:numPr>
          <w:ilvl w:val="0"/>
          <w:numId w:val="14"/>
        </w:numPr>
        <w:spacing w:after="0" w:line="480" w:lineRule="auto"/>
        <w:ind w:left="1146"/>
        <w:jc w:val="both"/>
        <w:rPr>
          <w:rFonts w:asciiTheme="majorBidi" w:hAnsiTheme="majorBidi" w:cstheme="majorBidi"/>
          <w:snapToGrid w:val="0"/>
          <w:sz w:val="24"/>
          <w:szCs w:val="24"/>
        </w:rPr>
      </w:pPr>
      <w:r w:rsidRPr="00C15762">
        <w:rPr>
          <w:rFonts w:asciiTheme="majorBidi" w:hAnsiTheme="majorBidi" w:cstheme="majorBidi"/>
          <w:i/>
          <w:snapToGrid w:val="0"/>
          <w:sz w:val="24"/>
          <w:szCs w:val="24"/>
        </w:rPr>
        <w:t>Ihya’ ‘Ul</w:t>
      </w:r>
      <w:r w:rsidR="000821F2">
        <w:rPr>
          <w:rFonts w:asciiTheme="majorBidi" w:hAnsiTheme="majorBidi" w:cstheme="majorBidi"/>
          <w:i/>
          <w:snapToGrid w:val="0"/>
          <w:sz w:val="24"/>
          <w:szCs w:val="24"/>
        </w:rPr>
        <w:t>û</w:t>
      </w:r>
      <w:r w:rsidRPr="00C15762">
        <w:rPr>
          <w:rFonts w:asciiTheme="majorBidi" w:hAnsiTheme="majorBidi" w:cstheme="majorBidi"/>
          <w:i/>
          <w:snapToGrid w:val="0"/>
          <w:sz w:val="24"/>
          <w:szCs w:val="24"/>
        </w:rPr>
        <w:t>m al-D</w:t>
      </w:r>
      <w:r w:rsidR="000821F2">
        <w:rPr>
          <w:rFonts w:asciiTheme="majorBidi" w:hAnsiTheme="majorBidi" w:cstheme="majorBidi"/>
          <w:i/>
          <w:snapToGrid w:val="0"/>
          <w:sz w:val="24"/>
          <w:szCs w:val="24"/>
        </w:rPr>
        <w:t>î</w:t>
      </w:r>
      <w:r w:rsidRPr="00C15762">
        <w:rPr>
          <w:rFonts w:asciiTheme="majorBidi" w:hAnsiTheme="majorBidi" w:cstheme="majorBidi"/>
          <w:i/>
          <w:snapToGrid w:val="0"/>
          <w:sz w:val="24"/>
          <w:szCs w:val="24"/>
        </w:rPr>
        <w:t>n</w:t>
      </w:r>
      <w:r w:rsidRPr="00C15762">
        <w:rPr>
          <w:rFonts w:asciiTheme="majorBidi" w:hAnsiTheme="majorBidi" w:cstheme="majorBidi"/>
          <w:snapToGrid w:val="0"/>
          <w:sz w:val="24"/>
          <w:szCs w:val="24"/>
        </w:rPr>
        <w:t xml:space="preserve"> (Menghidupkan Ilmu-ilmu Agama)</w:t>
      </w:r>
    </w:p>
    <w:p w:rsidR="00694961" w:rsidRPr="00C15762" w:rsidRDefault="00694961" w:rsidP="000821F2">
      <w:pPr>
        <w:pStyle w:val="ListParagraph"/>
        <w:numPr>
          <w:ilvl w:val="0"/>
          <w:numId w:val="14"/>
        </w:numPr>
        <w:spacing w:after="0" w:line="480" w:lineRule="auto"/>
        <w:ind w:left="1146"/>
        <w:jc w:val="both"/>
        <w:rPr>
          <w:rFonts w:asciiTheme="majorBidi" w:hAnsiTheme="majorBidi" w:cstheme="majorBidi"/>
          <w:snapToGrid w:val="0"/>
          <w:sz w:val="24"/>
          <w:szCs w:val="24"/>
        </w:rPr>
      </w:pPr>
      <w:r w:rsidRPr="00C15762">
        <w:rPr>
          <w:rFonts w:asciiTheme="majorBidi" w:hAnsiTheme="majorBidi" w:cstheme="majorBidi"/>
          <w:i/>
          <w:snapToGrid w:val="0"/>
          <w:sz w:val="24"/>
          <w:szCs w:val="24"/>
        </w:rPr>
        <w:t>Minh</w:t>
      </w:r>
      <w:r w:rsidR="000821F2">
        <w:rPr>
          <w:rFonts w:asciiTheme="majorBidi" w:hAnsiTheme="majorBidi" w:cstheme="majorBidi"/>
          <w:i/>
          <w:snapToGrid w:val="0"/>
          <w:sz w:val="24"/>
          <w:szCs w:val="24"/>
        </w:rPr>
        <w:t>â</w:t>
      </w:r>
      <w:r w:rsidRPr="00C15762">
        <w:rPr>
          <w:rFonts w:asciiTheme="majorBidi" w:hAnsiTheme="majorBidi" w:cstheme="majorBidi"/>
          <w:i/>
          <w:snapToGrid w:val="0"/>
          <w:sz w:val="24"/>
          <w:szCs w:val="24"/>
        </w:rPr>
        <w:t>j al-‘Abid</w:t>
      </w:r>
      <w:r w:rsidR="000821F2">
        <w:rPr>
          <w:rFonts w:asciiTheme="majorBidi" w:hAnsiTheme="majorBidi" w:cstheme="majorBidi"/>
          <w:i/>
          <w:snapToGrid w:val="0"/>
          <w:sz w:val="24"/>
          <w:szCs w:val="24"/>
        </w:rPr>
        <w:t>î</w:t>
      </w:r>
      <w:r w:rsidRPr="00C15762">
        <w:rPr>
          <w:rFonts w:asciiTheme="majorBidi" w:hAnsiTheme="majorBidi" w:cstheme="majorBidi"/>
          <w:i/>
          <w:snapToGrid w:val="0"/>
          <w:sz w:val="24"/>
          <w:szCs w:val="24"/>
        </w:rPr>
        <w:t>n</w:t>
      </w:r>
      <w:r w:rsidRPr="00C15762">
        <w:rPr>
          <w:rFonts w:asciiTheme="majorBidi" w:hAnsiTheme="majorBidi" w:cstheme="majorBidi"/>
          <w:snapToGrid w:val="0"/>
          <w:sz w:val="24"/>
          <w:szCs w:val="24"/>
        </w:rPr>
        <w:t xml:space="preserve"> (Jalan Orang-orang Yang Beribadah)</w:t>
      </w:r>
    </w:p>
    <w:p w:rsidR="00694961" w:rsidRPr="00C15762" w:rsidRDefault="00694961" w:rsidP="000B4898">
      <w:pPr>
        <w:pStyle w:val="ListParagraph"/>
        <w:numPr>
          <w:ilvl w:val="0"/>
          <w:numId w:val="14"/>
        </w:numPr>
        <w:spacing w:after="0" w:line="480" w:lineRule="auto"/>
        <w:ind w:left="1146"/>
        <w:jc w:val="both"/>
        <w:rPr>
          <w:rFonts w:asciiTheme="majorBidi" w:hAnsiTheme="majorBidi" w:cstheme="majorBidi"/>
          <w:snapToGrid w:val="0"/>
          <w:sz w:val="24"/>
          <w:szCs w:val="24"/>
        </w:rPr>
      </w:pPr>
      <w:r w:rsidRPr="00C15762">
        <w:rPr>
          <w:rFonts w:asciiTheme="majorBidi" w:hAnsiTheme="majorBidi" w:cstheme="majorBidi"/>
          <w:i/>
          <w:snapToGrid w:val="0"/>
          <w:sz w:val="24"/>
          <w:szCs w:val="24"/>
        </w:rPr>
        <w:t>Kimiya al-Sa’adah</w:t>
      </w:r>
      <w:r w:rsidRPr="00C15762">
        <w:rPr>
          <w:rFonts w:asciiTheme="majorBidi" w:hAnsiTheme="majorBidi" w:cstheme="majorBidi"/>
          <w:snapToGrid w:val="0"/>
          <w:sz w:val="24"/>
          <w:szCs w:val="24"/>
        </w:rPr>
        <w:t xml:space="preserve"> (Kimia Kebahagiaan)</w:t>
      </w:r>
    </w:p>
    <w:p w:rsidR="00694961" w:rsidRPr="00C15762" w:rsidRDefault="00694961" w:rsidP="007E0A01">
      <w:pPr>
        <w:pStyle w:val="ListParagraph"/>
        <w:numPr>
          <w:ilvl w:val="0"/>
          <w:numId w:val="14"/>
        </w:numPr>
        <w:spacing w:after="0" w:line="480" w:lineRule="auto"/>
        <w:ind w:left="1146"/>
        <w:jc w:val="both"/>
        <w:rPr>
          <w:rFonts w:asciiTheme="majorBidi" w:hAnsiTheme="majorBidi" w:cstheme="majorBidi"/>
          <w:snapToGrid w:val="0"/>
          <w:sz w:val="24"/>
          <w:szCs w:val="24"/>
        </w:rPr>
      </w:pPr>
      <w:r w:rsidRPr="00C15762">
        <w:rPr>
          <w:rFonts w:asciiTheme="majorBidi" w:hAnsiTheme="majorBidi" w:cstheme="majorBidi"/>
          <w:i/>
          <w:snapToGrid w:val="0"/>
          <w:sz w:val="24"/>
          <w:szCs w:val="24"/>
        </w:rPr>
        <w:t>Al-Munq</w:t>
      </w:r>
      <w:r w:rsidR="007E0A01">
        <w:rPr>
          <w:rFonts w:asciiTheme="majorBidi" w:hAnsiTheme="majorBidi" w:cstheme="majorBidi"/>
          <w:i/>
          <w:snapToGrid w:val="0"/>
          <w:sz w:val="24"/>
          <w:szCs w:val="24"/>
        </w:rPr>
        <w:t>î</w:t>
      </w:r>
      <w:r w:rsidRPr="00C15762">
        <w:rPr>
          <w:rFonts w:asciiTheme="majorBidi" w:hAnsiTheme="majorBidi" w:cstheme="majorBidi"/>
          <w:i/>
          <w:snapToGrid w:val="0"/>
          <w:sz w:val="24"/>
          <w:szCs w:val="24"/>
        </w:rPr>
        <w:t>z min al-Dhal</w:t>
      </w:r>
      <w:r w:rsidR="000821F2">
        <w:rPr>
          <w:rFonts w:asciiTheme="majorBidi" w:hAnsiTheme="majorBidi" w:cstheme="majorBidi"/>
          <w:i/>
          <w:snapToGrid w:val="0"/>
          <w:sz w:val="24"/>
          <w:szCs w:val="24"/>
        </w:rPr>
        <w:t>â</w:t>
      </w:r>
      <w:r w:rsidRPr="00C15762">
        <w:rPr>
          <w:rFonts w:asciiTheme="majorBidi" w:hAnsiTheme="majorBidi" w:cstheme="majorBidi"/>
          <w:i/>
          <w:snapToGrid w:val="0"/>
          <w:sz w:val="24"/>
          <w:szCs w:val="24"/>
        </w:rPr>
        <w:t>l</w:t>
      </w:r>
      <w:r w:rsidRPr="00C15762">
        <w:rPr>
          <w:rFonts w:asciiTheme="majorBidi" w:hAnsiTheme="majorBidi" w:cstheme="majorBidi"/>
          <w:snapToGrid w:val="0"/>
          <w:sz w:val="24"/>
          <w:szCs w:val="24"/>
        </w:rPr>
        <w:t xml:space="preserve"> (Penyelamat dari Kesesatan)</w:t>
      </w:r>
    </w:p>
    <w:p w:rsidR="00694961" w:rsidRPr="00C15762" w:rsidRDefault="00694961" w:rsidP="007E0A01">
      <w:pPr>
        <w:pStyle w:val="ListParagraph"/>
        <w:numPr>
          <w:ilvl w:val="0"/>
          <w:numId w:val="14"/>
        </w:numPr>
        <w:spacing w:after="0" w:line="480" w:lineRule="auto"/>
        <w:ind w:left="1146"/>
        <w:jc w:val="both"/>
        <w:rPr>
          <w:rFonts w:asciiTheme="majorBidi" w:hAnsiTheme="majorBidi" w:cstheme="majorBidi"/>
          <w:snapToGrid w:val="0"/>
          <w:sz w:val="24"/>
          <w:szCs w:val="24"/>
        </w:rPr>
      </w:pPr>
      <w:r w:rsidRPr="00C15762">
        <w:rPr>
          <w:rFonts w:asciiTheme="majorBidi" w:hAnsiTheme="majorBidi" w:cstheme="majorBidi"/>
          <w:i/>
          <w:snapToGrid w:val="0"/>
          <w:sz w:val="24"/>
          <w:szCs w:val="24"/>
        </w:rPr>
        <w:t>Akhl</w:t>
      </w:r>
      <w:r w:rsidR="007E0A01">
        <w:rPr>
          <w:rFonts w:asciiTheme="majorBidi" w:hAnsiTheme="majorBidi" w:cstheme="majorBidi"/>
          <w:i/>
          <w:snapToGrid w:val="0"/>
          <w:sz w:val="24"/>
          <w:szCs w:val="24"/>
        </w:rPr>
        <w:t>â</w:t>
      </w:r>
      <w:r w:rsidRPr="00C15762">
        <w:rPr>
          <w:rFonts w:asciiTheme="majorBidi" w:hAnsiTheme="majorBidi" w:cstheme="majorBidi"/>
          <w:i/>
          <w:snapToGrid w:val="0"/>
          <w:sz w:val="24"/>
          <w:szCs w:val="24"/>
        </w:rPr>
        <w:t>q al-Abrar wa al-Naj</w:t>
      </w:r>
      <w:r w:rsidR="007E0A01">
        <w:rPr>
          <w:rFonts w:asciiTheme="majorBidi" w:hAnsiTheme="majorBidi" w:cstheme="majorBidi"/>
          <w:i/>
          <w:snapToGrid w:val="0"/>
          <w:sz w:val="24"/>
          <w:szCs w:val="24"/>
        </w:rPr>
        <w:t>â</w:t>
      </w:r>
      <w:r w:rsidRPr="00C15762">
        <w:rPr>
          <w:rFonts w:asciiTheme="majorBidi" w:hAnsiTheme="majorBidi" w:cstheme="majorBidi"/>
          <w:i/>
          <w:snapToGrid w:val="0"/>
          <w:sz w:val="24"/>
          <w:szCs w:val="24"/>
        </w:rPr>
        <w:t>h min al-Asyr</w:t>
      </w:r>
      <w:r w:rsidR="007E0A01">
        <w:rPr>
          <w:rFonts w:asciiTheme="majorBidi" w:hAnsiTheme="majorBidi" w:cstheme="majorBidi"/>
          <w:i/>
          <w:snapToGrid w:val="0"/>
          <w:sz w:val="24"/>
          <w:szCs w:val="24"/>
        </w:rPr>
        <w:t>â</w:t>
      </w:r>
      <w:r w:rsidRPr="00C15762">
        <w:rPr>
          <w:rFonts w:asciiTheme="majorBidi" w:hAnsiTheme="majorBidi" w:cstheme="majorBidi"/>
          <w:i/>
          <w:snapToGrid w:val="0"/>
          <w:sz w:val="24"/>
          <w:szCs w:val="24"/>
        </w:rPr>
        <w:t>r</w:t>
      </w:r>
      <w:r w:rsidRPr="00C15762">
        <w:rPr>
          <w:rFonts w:asciiTheme="majorBidi" w:hAnsiTheme="majorBidi" w:cstheme="majorBidi"/>
          <w:snapToGrid w:val="0"/>
          <w:sz w:val="24"/>
          <w:szCs w:val="24"/>
        </w:rPr>
        <w:t xml:space="preserve"> (Akhlak Orang-orang yang Baik dan Keselamatan dari Kejahatan)</w:t>
      </w:r>
    </w:p>
    <w:p w:rsidR="00694961" w:rsidRPr="00C15762" w:rsidRDefault="00694961" w:rsidP="000A2947">
      <w:pPr>
        <w:pStyle w:val="ListParagraph"/>
        <w:numPr>
          <w:ilvl w:val="0"/>
          <w:numId w:val="14"/>
        </w:numPr>
        <w:spacing w:after="0" w:line="480" w:lineRule="auto"/>
        <w:ind w:left="1146"/>
        <w:jc w:val="both"/>
        <w:rPr>
          <w:rFonts w:asciiTheme="majorBidi" w:hAnsiTheme="majorBidi" w:cstheme="majorBidi"/>
          <w:snapToGrid w:val="0"/>
          <w:sz w:val="24"/>
          <w:szCs w:val="24"/>
        </w:rPr>
      </w:pPr>
      <w:r w:rsidRPr="00C15762">
        <w:rPr>
          <w:rFonts w:asciiTheme="majorBidi" w:hAnsiTheme="majorBidi" w:cstheme="majorBidi"/>
          <w:i/>
          <w:snapToGrid w:val="0"/>
          <w:sz w:val="24"/>
          <w:szCs w:val="24"/>
        </w:rPr>
        <w:t>Misykah al-Anw</w:t>
      </w:r>
      <w:r w:rsidR="000A2947">
        <w:rPr>
          <w:rFonts w:asciiTheme="majorBidi" w:hAnsiTheme="majorBidi" w:cstheme="majorBidi"/>
          <w:i/>
          <w:snapToGrid w:val="0"/>
          <w:sz w:val="24"/>
          <w:szCs w:val="24"/>
        </w:rPr>
        <w:t>â</w:t>
      </w:r>
      <w:r w:rsidRPr="00C15762">
        <w:rPr>
          <w:rFonts w:asciiTheme="majorBidi" w:hAnsiTheme="majorBidi" w:cstheme="majorBidi"/>
          <w:i/>
          <w:snapToGrid w:val="0"/>
          <w:sz w:val="24"/>
          <w:szCs w:val="24"/>
        </w:rPr>
        <w:t>r</w:t>
      </w:r>
      <w:r w:rsidRPr="00C15762">
        <w:rPr>
          <w:rFonts w:asciiTheme="majorBidi" w:hAnsiTheme="majorBidi" w:cstheme="majorBidi"/>
          <w:snapToGrid w:val="0"/>
          <w:sz w:val="24"/>
          <w:szCs w:val="24"/>
        </w:rPr>
        <w:t xml:space="preserve"> (Sumber Cahaya)</w:t>
      </w:r>
    </w:p>
    <w:p w:rsidR="00694961" w:rsidRPr="00C15762" w:rsidRDefault="00694961" w:rsidP="000A2947">
      <w:pPr>
        <w:pStyle w:val="ListParagraph"/>
        <w:numPr>
          <w:ilvl w:val="0"/>
          <w:numId w:val="14"/>
        </w:numPr>
        <w:spacing w:after="0" w:line="480" w:lineRule="auto"/>
        <w:ind w:left="1146"/>
        <w:jc w:val="both"/>
        <w:rPr>
          <w:rFonts w:asciiTheme="majorBidi" w:hAnsiTheme="majorBidi" w:cstheme="majorBidi"/>
          <w:snapToGrid w:val="0"/>
          <w:sz w:val="24"/>
          <w:szCs w:val="24"/>
        </w:rPr>
      </w:pPr>
      <w:r w:rsidRPr="00C15762">
        <w:rPr>
          <w:rFonts w:asciiTheme="majorBidi" w:hAnsiTheme="majorBidi" w:cstheme="majorBidi"/>
          <w:i/>
          <w:snapToGrid w:val="0"/>
          <w:sz w:val="24"/>
          <w:szCs w:val="24"/>
        </w:rPr>
        <w:t>Asrar ‘Ilm al-D</w:t>
      </w:r>
      <w:r w:rsidR="000A2947">
        <w:rPr>
          <w:rFonts w:asciiTheme="majorBidi" w:hAnsiTheme="majorBidi" w:cstheme="majorBidi"/>
          <w:i/>
          <w:snapToGrid w:val="0"/>
          <w:sz w:val="24"/>
          <w:szCs w:val="24"/>
        </w:rPr>
        <w:t>î</w:t>
      </w:r>
      <w:r w:rsidRPr="00C15762">
        <w:rPr>
          <w:rFonts w:asciiTheme="majorBidi" w:hAnsiTheme="majorBidi" w:cstheme="majorBidi"/>
          <w:i/>
          <w:snapToGrid w:val="0"/>
          <w:sz w:val="24"/>
          <w:szCs w:val="24"/>
        </w:rPr>
        <w:t>n</w:t>
      </w:r>
      <w:r w:rsidRPr="00C15762">
        <w:rPr>
          <w:rFonts w:asciiTheme="majorBidi" w:hAnsiTheme="majorBidi" w:cstheme="majorBidi"/>
          <w:snapToGrid w:val="0"/>
          <w:sz w:val="24"/>
          <w:szCs w:val="24"/>
        </w:rPr>
        <w:t xml:space="preserve"> (Rahasia Ilmu Agama)</w:t>
      </w:r>
    </w:p>
    <w:p w:rsidR="00694961" w:rsidRPr="00C15762" w:rsidRDefault="00694961" w:rsidP="000A2947">
      <w:pPr>
        <w:pStyle w:val="ListParagraph"/>
        <w:numPr>
          <w:ilvl w:val="0"/>
          <w:numId w:val="14"/>
        </w:numPr>
        <w:spacing w:after="0" w:line="480" w:lineRule="auto"/>
        <w:ind w:left="1146"/>
        <w:jc w:val="both"/>
        <w:rPr>
          <w:rFonts w:asciiTheme="majorBidi" w:hAnsiTheme="majorBidi" w:cstheme="majorBidi"/>
          <w:snapToGrid w:val="0"/>
          <w:sz w:val="24"/>
          <w:szCs w:val="24"/>
        </w:rPr>
      </w:pPr>
      <w:r w:rsidRPr="00C15762">
        <w:rPr>
          <w:rFonts w:asciiTheme="majorBidi" w:hAnsiTheme="majorBidi" w:cstheme="majorBidi"/>
          <w:i/>
          <w:snapToGrid w:val="0"/>
          <w:sz w:val="24"/>
          <w:szCs w:val="24"/>
        </w:rPr>
        <w:lastRenderedPageBreak/>
        <w:t>Al-Dur</w:t>
      </w:r>
      <w:r w:rsidR="000A2947">
        <w:rPr>
          <w:rFonts w:asciiTheme="majorBidi" w:hAnsiTheme="majorBidi" w:cstheme="majorBidi"/>
          <w:i/>
          <w:snapToGrid w:val="0"/>
          <w:sz w:val="24"/>
          <w:szCs w:val="24"/>
        </w:rPr>
        <w:t>â</w:t>
      </w:r>
      <w:r w:rsidRPr="00C15762">
        <w:rPr>
          <w:rFonts w:asciiTheme="majorBidi" w:hAnsiTheme="majorBidi" w:cstheme="majorBidi"/>
          <w:i/>
          <w:snapToGrid w:val="0"/>
          <w:sz w:val="24"/>
          <w:szCs w:val="24"/>
        </w:rPr>
        <w:t>r al-Fakh</w:t>
      </w:r>
      <w:r w:rsidR="000A2947">
        <w:rPr>
          <w:rFonts w:asciiTheme="majorBidi" w:hAnsiTheme="majorBidi" w:cstheme="majorBidi"/>
          <w:i/>
          <w:snapToGrid w:val="0"/>
          <w:sz w:val="24"/>
          <w:szCs w:val="24"/>
        </w:rPr>
        <w:t>î</w:t>
      </w:r>
      <w:r w:rsidRPr="00C15762">
        <w:rPr>
          <w:rFonts w:asciiTheme="majorBidi" w:hAnsiTheme="majorBidi" w:cstheme="majorBidi"/>
          <w:i/>
          <w:snapToGrid w:val="0"/>
          <w:sz w:val="24"/>
          <w:szCs w:val="24"/>
        </w:rPr>
        <w:t>rah fi Kasyf ‘Ul</w:t>
      </w:r>
      <w:r w:rsidR="000A2947">
        <w:rPr>
          <w:rFonts w:asciiTheme="majorBidi" w:hAnsiTheme="majorBidi" w:cstheme="majorBidi"/>
          <w:i/>
          <w:snapToGrid w:val="0"/>
          <w:sz w:val="24"/>
          <w:szCs w:val="24"/>
        </w:rPr>
        <w:t>û</w:t>
      </w:r>
      <w:r w:rsidRPr="00C15762">
        <w:rPr>
          <w:rFonts w:asciiTheme="majorBidi" w:hAnsiTheme="majorBidi" w:cstheme="majorBidi"/>
          <w:i/>
          <w:snapToGrid w:val="0"/>
          <w:sz w:val="24"/>
          <w:szCs w:val="24"/>
        </w:rPr>
        <w:t>m al-Akh</w:t>
      </w:r>
      <w:r w:rsidR="000A2947">
        <w:rPr>
          <w:rFonts w:asciiTheme="majorBidi" w:hAnsiTheme="majorBidi" w:cstheme="majorBidi"/>
          <w:i/>
          <w:snapToGrid w:val="0"/>
          <w:sz w:val="24"/>
          <w:szCs w:val="24"/>
        </w:rPr>
        <w:t>î</w:t>
      </w:r>
      <w:r w:rsidRPr="00C15762">
        <w:rPr>
          <w:rFonts w:asciiTheme="majorBidi" w:hAnsiTheme="majorBidi" w:cstheme="majorBidi"/>
          <w:i/>
          <w:snapToGrid w:val="0"/>
          <w:sz w:val="24"/>
          <w:szCs w:val="24"/>
        </w:rPr>
        <w:t>rah</w:t>
      </w:r>
      <w:r w:rsidRPr="00C15762">
        <w:rPr>
          <w:rFonts w:asciiTheme="majorBidi" w:hAnsiTheme="majorBidi" w:cstheme="majorBidi"/>
          <w:snapToGrid w:val="0"/>
          <w:sz w:val="24"/>
          <w:szCs w:val="24"/>
        </w:rPr>
        <w:t xml:space="preserve"> (Mutiara-mutiara yang Megah dalam Menyingkap Ilmu-ilmu Akhirat)</w:t>
      </w:r>
    </w:p>
    <w:p w:rsidR="00694961" w:rsidRPr="00C15762" w:rsidRDefault="00694961" w:rsidP="0047773D">
      <w:pPr>
        <w:pStyle w:val="ListParagraph"/>
        <w:numPr>
          <w:ilvl w:val="0"/>
          <w:numId w:val="14"/>
        </w:numPr>
        <w:spacing w:after="0" w:line="480" w:lineRule="auto"/>
        <w:ind w:left="1146"/>
        <w:jc w:val="both"/>
        <w:rPr>
          <w:rFonts w:asciiTheme="majorBidi" w:hAnsiTheme="majorBidi" w:cstheme="majorBidi"/>
          <w:snapToGrid w:val="0"/>
          <w:sz w:val="24"/>
          <w:szCs w:val="24"/>
        </w:rPr>
      </w:pPr>
      <w:r w:rsidRPr="00C15762">
        <w:rPr>
          <w:rFonts w:asciiTheme="majorBidi" w:hAnsiTheme="majorBidi" w:cstheme="majorBidi"/>
          <w:i/>
          <w:snapToGrid w:val="0"/>
          <w:sz w:val="24"/>
          <w:szCs w:val="24"/>
        </w:rPr>
        <w:t>Al-Qurbah ila All</w:t>
      </w:r>
      <w:r w:rsidR="0047773D">
        <w:rPr>
          <w:rFonts w:asciiTheme="majorBidi" w:hAnsiTheme="majorBidi" w:cstheme="majorBidi"/>
          <w:i/>
          <w:snapToGrid w:val="0"/>
          <w:sz w:val="24"/>
          <w:szCs w:val="24"/>
        </w:rPr>
        <w:t>â</w:t>
      </w:r>
      <w:r w:rsidRPr="00C15762">
        <w:rPr>
          <w:rFonts w:asciiTheme="majorBidi" w:hAnsiTheme="majorBidi" w:cstheme="majorBidi"/>
          <w:i/>
          <w:snapToGrid w:val="0"/>
          <w:sz w:val="24"/>
          <w:szCs w:val="24"/>
        </w:rPr>
        <w:t>h ‘Azza wa Jalla</w:t>
      </w:r>
      <w:r w:rsidRPr="00C15762">
        <w:rPr>
          <w:rFonts w:asciiTheme="majorBidi" w:hAnsiTheme="majorBidi" w:cstheme="majorBidi"/>
          <w:snapToGrid w:val="0"/>
          <w:sz w:val="24"/>
          <w:szCs w:val="24"/>
        </w:rPr>
        <w:t xml:space="preserve"> (Mendekatkan Diri kepada Allah Yang Maha Mulia dan Maha Agung)</w:t>
      </w:r>
    </w:p>
    <w:p w:rsidR="00694961" w:rsidRPr="00C15762" w:rsidRDefault="00694961" w:rsidP="000B4898">
      <w:pPr>
        <w:pStyle w:val="ListParagraph"/>
        <w:numPr>
          <w:ilvl w:val="0"/>
          <w:numId w:val="14"/>
        </w:numPr>
        <w:spacing w:after="0" w:line="480" w:lineRule="auto"/>
        <w:ind w:left="1146"/>
        <w:jc w:val="both"/>
        <w:rPr>
          <w:rFonts w:asciiTheme="majorBidi" w:hAnsiTheme="majorBidi" w:cstheme="majorBidi"/>
          <w:snapToGrid w:val="0"/>
          <w:sz w:val="24"/>
          <w:szCs w:val="24"/>
        </w:rPr>
      </w:pPr>
      <w:r w:rsidRPr="00C15762">
        <w:rPr>
          <w:rFonts w:asciiTheme="majorBidi" w:hAnsiTheme="majorBidi" w:cstheme="majorBidi"/>
          <w:i/>
          <w:snapToGrid w:val="0"/>
          <w:sz w:val="24"/>
          <w:szCs w:val="24"/>
        </w:rPr>
        <w:t>Adab al-Sufiy</w:t>
      </w:r>
      <w:r w:rsidR="0047773D">
        <w:rPr>
          <w:rFonts w:asciiTheme="majorBidi" w:hAnsiTheme="majorBidi" w:cstheme="majorBidi"/>
          <w:i/>
          <w:snapToGrid w:val="0"/>
          <w:sz w:val="24"/>
          <w:szCs w:val="24"/>
        </w:rPr>
        <w:t>y</w:t>
      </w:r>
      <w:r w:rsidRPr="00C15762">
        <w:rPr>
          <w:rFonts w:asciiTheme="majorBidi" w:hAnsiTheme="majorBidi" w:cstheme="majorBidi"/>
          <w:i/>
          <w:snapToGrid w:val="0"/>
          <w:sz w:val="24"/>
          <w:szCs w:val="24"/>
        </w:rPr>
        <w:t>ah</w:t>
      </w:r>
      <w:r w:rsidRPr="00C15762">
        <w:rPr>
          <w:rFonts w:asciiTheme="majorBidi" w:hAnsiTheme="majorBidi" w:cstheme="majorBidi"/>
          <w:snapToGrid w:val="0"/>
          <w:sz w:val="24"/>
          <w:szCs w:val="24"/>
        </w:rPr>
        <w:t>.</w:t>
      </w:r>
    </w:p>
    <w:p w:rsidR="00694961" w:rsidRPr="00C15762" w:rsidRDefault="00694961" w:rsidP="00410343">
      <w:pPr>
        <w:pStyle w:val="ListParagraph"/>
        <w:numPr>
          <w:ilvl w:val="0"/>
          <w:numId w:val="14"/>
        </w:numPr>
        <w:spacing w:after="0" w:line="480" w:lineRule="auto"/>
        <w:ind w:left="1146"/>
        <w:jc w:val="both"/>
        <w:rPr>
          <w:rFonts w:asciiTheme="majorBidi" w:hAnsiTheme="majorBidi" w:cstheme="majorBidi"/>
          <w:snapToGrid w:val="0"/>
          <w:sz w:val="24"/>
          <w:szCs w:val="24"/>
        </w:rPr>
      </w:pPr>
      <w:r w:rsidRPr="00C15762">
        <w:rPr>
          <w:rFonts w:asciiTheme="majorBidi" w:hAnsiTheme="majorBidi" w:cstheme="majorBidi"/>
          <w:i/>
          <w:snapToGrid w:val="0"/>
          <w:sz w:val="24"/>
          <w:szCs w:val="24"/>
        </w:rPr>
        <w:t>Ayyuha al-Wal</w:t>
      </w:r>
      <w:r w:rsidR="00410343">
        <w:rPr>
          <w:rFonts w:asciiTheme="majorBidi" w:hAnsiTheme="majorBidi" w:cstheme="majorBidi"/>
          <w:i/>
          <w:snapToGrid w:val="0"/>
          <w:sz w:val="24"/>
          <w:szCs w:val="24"/>
        </w:rPr>
        <w:t>â</w:t>
      </w:r>
      <w:r w:rsidRPr="00C15762">
        <w:rPr>
          <w:rFonts w:asciiTheme="majorBidi" w:hAnsiTheme="majorBidi" w:cstheme="majorBidi"/>
          <w:i/>
          <w:snapToGrid w:val="0"/>
          <w:sz w:val="24"/>
          <w:szCs w:val="24"/>
        </w:rPr>
        <w:t>d</w:t>
      </w:r>
      <w:r w:rsidRPr="00C15762">
        <w:rPr>
          <w:rFonts w:asciiTheme="majorBidi" w:hAnsiTheme="majorBidi" w:cstheme="majorBidi"/>
          <w:snapToGrid w:val="0"/>
          <w:sz w:val="24"/>
          <w:szCs w:val="24"/>
        </w:rPr>
        <w:t xml:space="preserve"> (Wahai Anakku)</w:t>
      </w:r>
    </w:p>
    <w:p w:rsidR="00694961" w:rsidRPr="00C15762" w:rsidRDefault="00694961" w:rsidP="00410343">
      <w:pPr>
        <w:pStyle w:val="ListParagraph"/>
        <w:numPr>
          <w:ilvl w:val="0"/>
          <w:numId w:val="14"/>
        </w:numPr>
        <w:spacing w:after="0" w:line="480" w:lineRule="auto"/>
        <w:ind w:left="1146"/>
        <w:jc w:val="both"/>
        <w:rPr>
          <w:rFonts w:asciiTheme="majorBidi" w:hAnsiTheme="majorBidi" w:cstheme="majorBidi"/>
          <w:snapToGrid w:val="0"/>
          <w:sz w:val="24"/>
          <w:szCs w:val="24"/>
        </w:rPr>
      </w:pPr>
      <w:r w:rsidRPr="00C15762">
        <w:rPr>
          <w:rFonts w:asciiTheme="majorBidi" w:hAnsiTheme="majorBidi" w:cstheme="majorBidi"/>
          <w:i/>
          <w:snapToGrid w:val="0"/>
          <w:sz w:val="24"/>
          <w:szCs w:val="24"/>
        </w:rPr>
        <w:t>Al-Adab fi al-D</w:t>
      </w:r>
      <w:r w:rsidR="00410343">
        <w:rPr>
          <w:rFonts w:asciiTheme="majorBidi" w:hAnsiTheme="majorBidi" w:cstheme="majorBidi"/>
          <w:i/>
          <w:snapToGrid w:val="0"/>
          <w:sz w:val="24"/>
          <w:szCs w:val="24"/>
        </w:rPr>
        <w:t>î</w:t>
      </w:r>
      <w:r w:rsidRPr="00C15762">
        <w:rPr>
          <w:rFonts w:asciiTheme="majorBidi" w:hAnsiTheme="majorBidi" w:cstheme="majorBidi"/>
          <w:i/>
          <w:snapToGrid w:val="0"/>
          <w:sz w:val="24"/>
          <w:szCs w:val="24"/>
        </w:rPr>
        <w:t>n</w:t>
      </w:r>
      <w:r w:rsidRPr="00C15762">
        <w:rPr>
          <w:rFonts w:asciiTheme="majorBidi" w:hAnsiTheme="majorBidi" w:cstheme="majorBidi"/>
          <w:snapToGrid w:val="0"/>
          <w:sz w:val="24"/>
          <w:szCs w:val="24"/>
        </w:rPr>
        <w:t xml:space="preserve"> (Adab Keagamaan)</w:t>
      </w:r>
    </w:p>
    <w:p w:rsidR="00694961" w:rsidRPr="00C15762" w:rsidRDefault="00694961" w:rsidP="00410343">
      <w:pPr>
        <w:pStyle w:val="ListParagraph"/>
        <w:numPr>
          <w:ilvl w:val="0"/>
          <w:numId w:val="14"/>
        </w:numPr>
        <w:spacing w:after="0" w:line="480" w:lineRule="auto"/>
        <w:ind w:left="1146"/>
        <w:jc w:val="both"/>
        <w:rPr>
          <w:rFonts w:asciiTheme="majorBidi" w:hAnsiTheme="majorBidi" w:cstheme="majorBidi"/>
          <w:snapToGrid w:val="0"/>
          <w:sz w:val="24"/>
          <w:szCs w:val="24"/>
        </w:rPr>
      </w:pPr>
      <w:r w:rsidRPr="00C15762">
        <w:rPr>
          <w:rFonts w:asciiTheme="majorBidi" w:hAnsiTheme="majorBidi" w:cstheme="majorBidi"/>
          <w:i/>
          <w:snapToGrid w:val="0"/>
          <w:sz w:val="24"/>
          <w:szCs w:val="24"/>
        </w:rPr>
        <w:t>Al-Ris</w:t>
      </w:r>
      <w:r w:rsidR="00410343">
        <w:rPr>
          <w:rFonts w:asciiTheme="majorBidi" w:hAnsiTheme="majorBidi" w:cstheme="majorBidi"/>
          <w:i/>
          <w:snapToGrid w:val="0"/>
          <w:sz w:val="24"/>
          <w:szCs w:val="24"/>
        </w:rPr>
        <w:t>â</w:t>
      </w:r>
      <w:r w:rsidRPr="00C15762">
        <w:rPr>
          <w:rFonts w:asciiTheme="majorBidi" w:hAnsiTheme="majorBidi" w:cstheme="majorBidi"/>
          <w:i/>
          <w:snapToGrid w:val="0"/>
          <w:sz w:val="24"/>
          <w:szCs w:val="24"/>
        </w:rPr>
        <w:t>lah al-Laduni</w:t>
      </w:r>
      <w:r w:rsidR="00410343">
        <w:rPr>
          <w:rFonts w:asciiTheme="majorBidi" w:hAnsiTheme="majorBidi" w:cstheme="majorBidi"/>
          <w:i/>
          <w:snapToGrid w:val="0"/>
          <w:sz w:val="24"/>
          <w:szCs w:val="24"/>
        </w:rPr>
        <w:t>y</w:t>
      </w:r>
      <w:r w:rsidRPr="00C15762">
        <w:rPr>
          <w:rFonts w:asciiTheme="majorBidi" w:hAnsiTheme="majorBidi" w:cstheme="majorBidi"/>
          <w:i/>
          <w:snapToGrid w:val="0"/>
          <w:sz w:val="24"/>
          <w:szCs w:val="24"/>
        </w:rPr>
        <w:t>yah</w:t>
      </w:r>
      <w:r w:rsidRPr="00C15762">
        <w:rPr>
          <w:rFonts w:asciiTheme="majorBidi" w:hAnsiTheme="majorBidi" w:cstheme="majorBidi"/>
          <w:snapToGrid w:val="0"/>
          <w:sz w:val="24"/>
          <w:szCs w:val="24"/>
        </w:rPr>
        <w:t xml:space="preserve"> (Risalah tentang Soal-soal Batin)</w:t>
      </w:r>
    </w:p>
    <w:p w:rsidR="00694961" w:rsidRPr="00C15762" w:rsidRDefault="00694961" w:rsidP="00694961">
      <w:pPr>
        <w:pStyle w:val="ListParagraph"/>
        <w:numPr>
          <w:ilvl w:val="1"/>
          <w:numId w:val="11"/>
        </w:numPr>
        <w:tabs>
          <w:tab w:val="num" w:pos="-414"/>
        </w:tabs>
        <w:spacing w:line="480" w:lineRule="auto"/>
        <w:ind w:left="786"/>
        <w:jc w:val="both"/>
        <w:rPr>
          <w:rFonts w:asciiTheme="majorBidi" w:hAnsiTheme="majorBidi" w:cstheme="majorBidi"/>
          <w:snapToGrid w:val="0"/>
          <w:sz w:val="24"/>
          <w:szCs w:val="24"/>
        </w:rPr>
      </w:pPr>
      <w:r w:rsidRPr="00C15762">
        <w:rPr>
          <w:rFonts w:asciiTheme="majorBidi" w:hAnsiTheme="majorBidi" w:cstheme="majorBidi"/>
          <w:snapToGrid w:val="0"/>
          <w:sz w:val="24"/>
          <w:szCs w:val="24"/>
        </w:rPr>
        <w:t>Bidang Fiqh</w:t>
      </w:r>
    </w:p>
    <w:p w:rsidR="00694961" w:rsidRPr="00C15762" w:rsidRDefault="00694961" w:rsidP="00741AF0">
      <w:pPr>
        <w:pStyle w:val="ListParagraph"/>
        <w:numPr>
          <w:ilvl w:val="0"/>
          <w:numId w:val="15"/>
        </w:numPr>
        <w:spacing w:after="0" w:line="480" w:lineRule="auto"/>
        <w:jc w:val="both"/>
        <w:rPr>
          <w:rFonts w:asciiTheme="majorBidi" w:hAnsiTheme="majorBidi" w:cstheme="majorBidi"/>
          <w:snapToGrid w:val="0"/>
          <w:sz w:val="24"/>
          <w:szCs w:val="24"/>
        </w:rPr>
      </w:pPr>
      <w:r w:rsidRPr="00C15762">
        <w:rPr>
          <w:rFonts w:asciiTheme="majorBidi" w:hAnsiTheme="majorBidi" w:cstheme="majorBidi"/>
          <w:i/>
          <w:snapToGrid w:val="0"/>
          <w:sz w:val="24"/>
          <w:szCs w:val="24"/>
        </w:rPr>
        <w:t>Al-Bas</w:t>
      </w:r>
      <w:r w:rsidR="00741AF0">
        <w:rPr>
          <w:rFonts w:asciiTheme="majorBidi" w:hAnsiTheme="majorBidi" w:cstheme="majorBidi"/>
          <w:i/>
          <w:snapToGrid w:val="0"/>
          <w:sz w:val="24"/>
          <w:szCs w:val="24"/>
        </w:rPr>
        <w:t>î</w:t>
      </w:r>
      <w:r w:rsidRPr="00C15762">
        <w:rPr>
          <w:rFonts w:asciiTheme="majorBidi" w:hAnsiTheme="majorBidi" w:cstheme="majorBidi"/>
          <w:i/>
          <w:snapToGrid w:val="0"/>
          <w:sz w:val="24"/>
          <w:szCs w:val="24"/>
        </w:rPr>
        <w:t>t</w:t>
      </w:r>
      <w:r w:rsidRPr="00C15762">
        <w:rPr>
          <w:rFonts w:asciiTheme="majorBidi" w:hAnsiTheme="majorBidi" w:cstheme="majorBidi"/>
          <w:snapToGrid w:val="0"/>
          <w:sz w:val="24"/>
          <w:szCs w:val="24"/>
        </w:rPr>
        <w:t xml:space="preserve"> (Yang Sederhana)</w:t>
      </w:r>
    </w:p>
    <w:p w:rsidR="00694961" w:rsidRPr="00C15762" w:rsidRDefault="00694961" w:rsidP="00741AF0">
      <w:pPr>
        <w:pStyle w:val="ListParagraph"/>
        <w:numPr>
          <w:ilvl w:val="0"/>
          <w:numId w:val="15"/>
        </w:numPr>
        <w:spacing w:after="0" w:line="480" w:lineRule="auto"/>
        <w:jc w:val="both"/>
        <w:rPr>
          <w:rFonts w:asciiTheme="majorBidi" w:hAnsiTheme="majorBidi" w:cstheme="majorBidi"/>
          <w:snapToGrid w:val="0"/>
          <w:sz w:val="24"/>
          <w:szCs w:val="24"/>
        </w:rPr>
      </w:pPr>
      <w:r w:rsidRPr="00C15762">
        <w:rPr>
          <w:rFonts w:asciiTheme="majorBidi" w:hAnsiTheme="majorBidi" w:cstheme="majorBidi"/>
          <w:i/>
          <w:snapToGrid w:val="0"/>
          <w:sz w:val="24"/>
          <w:szCs w:val="24"/>
        </w:rPr>
        <w:t>Al-Was</w:t>
      </w:r>
      <w:r w:rsidR="00741AF0">
        <w:rPr>
          <w:rFonts w:asciiTheme="majorBidi" w:hAnsiTheme="majorBidi" w:cstheme="majorBidi"/>
          <w:i/>
          <w:snapToGrid w:val="0"/>
          <w:sz w:val="24"/>
          <w:szCs w:val="24"/>
        </w:rPr>
        <w:t>î</w:t>
      </w:r>
      <w:r w:rsidRPr="00C15762">
        <w:rPr>
          <w:rFonts w:asciiTheme="majorBidi" w:hAnsiTheme="majorBidi" w:cstheme="majorBidi"/>
          <w:i/>
          <w:snapToGrid w:val="0"/>
          <w:sz w:val="24"/>
          <w:szCs w:val="24"/>
        </w:rPr>
        <w:t>t</w:t>
      </w:r>
      <w:r w:rsidRPr="00C15762">
        <w:rPr>
          <w:rFonts w:asciiTheme="majorBidi" w:hAnsiTheme="majorBidi" w:cstheme="majorBidi"/>
          <w:snapToGrid w:val="0"/>
          <w:sz w:val="24"/>
          <w:szCs w:val="24"/>
        </w:rPr>
        <w:t xml:space="preserve"> (Yang Pertengahan)</w:t>
      </w:r>
    </w:p>
    <w:p w:rsidR="00694961" w:rsidRPr="00C15762" w:rsidRDefault="00694961" w:rsidP="000B4898">
      <w:pPr>
        <w:pStyle w:val="ListParagraph"/>
        <w:numPr>
          <w:ilvl w:val="0"/>
          <w:numId w:val="15"/>
        </w:numPr>
        <w:spacing w:after="0" w:line="480" w:lineRule="auto"/>
        <w:jc w:val="both"/>
        <w:rPr>
          <w:rFonts w:asciiTheme="majorBidi" w:hAnsiTheme="majorBidi" w:cstheme="majorBidi"/>
          <w:snapToGrid w:val="0"/>
          <w:sz w:val="24"/>
          <w:szCs w:val="24"/>
        </w:rPr>
      </w:pPr>
      <w:r w:rsidRPr="00C15762">
        <w:rPr>
          <w:rFonts w:asciiTheme="majorBidi" w:hAnsiTheme="majorBidi" w:cstheme="majorBidi"/>
          <w:i/>
          <w:snapToGrid w:val="0"/>
          <w:sz w:val="24"/>
          <w:szCs w:val="24"/>
        </w:rPr>
        <w:t>Al-Wajiz</w:t>
      </w:r>
      <w:r w:rsidRPr="00C15762">
        <w:rPr>
          <w:rFonts w:asciiTheme="majorBidi" w:hAnsiTheme="majorBidi" w:cstheme="majorBidi"/>
          <w:snapToGrid w:val="0"/>
          <w:sz w:val="24"/>
          <w:szCs w:val="24"/>
        </w:rPr>
        <w:t xml:space="preserve"> (Yang Ringkas)</w:t>
      </w:r>
    </w:p>
    <w:p w:rsidR="00694961" w:rsidRPr="00C15762" w:rsidRDefault="00694961" w:rsidP="00741AF0">
      <w:pPr>
        <w:pStyle w:val="ListParagraph"/>
        <w:numPr>
          <w:ilvl w:val="0"/>
          <w:numId w:val="15"/>
        </w:numPr>
        <w:spacing w:after="0" w:line="480" w:lineRule="auto"/>
        <w:jc w:val="both"/>
        <w:rPr>
          <w:rFonts w:asciiTheme="majorBidi" w:hAnsiTheme="majorBidi" w:cstheme="majorBidi"/>
          <w:snapToGrid w:val="0"/>
          <w:sz w:val="24"/>
          <w:szCs w:val="24"/>
        </w:rPr>
      </w:pPr>
      <w:r w:rsidRPr="00C15762">
        <w:rPr>
          <w:rFonts w:asciiTheme="majorBidi" w:hAnsiTheme="majorBidi" w:cstheme="majorBidi"/>
          <w:i/>
          <w:snapToGrid w:val="0"/>
          <w:sz w:val="24"/>
          <w:szCs w:val="24"/>
        </w:rPr>
        <w:t>Al-Zari’ah ila Mak</w:t>
      </w:r>
      <w:r w:rsidR="00741AF0">
        <w:rPr>
          <w:rFonts w:asciiTheme="majorBidi" w:hAnsiTheme="majorBidi" w:cstheme="majorBidi"/>
          <w:i/>
          <w:snapToGrid w:val="0"/>
          <w:sz w:val="24"/>
          <w:szCs w:val="24"/>
        </w:rPr>
        <w:t>â</w:t>
      </w:r>
      <w:r w:rsidRPr="00C15762">
        <w:rPr>
          <w:rFonts w:asciiTheme="majorBidi" w:hAnsiTheme="majorBidi" w:cstheme="majorBidi"/>
          <w:i/>
          <w:snapToGrid w:val="0"/>
          <w:sz w:val="24"/>
          <w:szCs w:val="24"/>
        </w:rPr>
        <w:t>rim al-Syari’ah</w:t>
      </w:r>
      <w:r w:rsidRPr="00C15762">
        <w:rPr>
          <w:rFonts w:asciiTheme="majorBidi" w:hAnsiTheme="majorBidi" w:cstheme="majorBidi"/>
          <w:snapToGrid w:val="0"/>
          <w:sz w:val="24"/>
          <w:szCs w:val="24"/>
        </w:rPr>
        <w:t xml:space="preserve"> (Jalan Menuju Syari’at yang Mulia)</w:t>
      </w:r>
    </w:p>
    <w:p w:rsidR="00694961" w:rsidRPr="00C15762" w:rsidRDefault="00694961" w:rsidP="008100C3">
      <w:pPr>
        <w:pStyle w:val="ListParagraph"/>
        <w:numPr>
          <w:ilvl w:val="0"/>
          <w:numId w:val="15"/>
        </w:numPr>
        <w:spacing w:after="0" w:line="480" w:lineRule="auto"/>
        <w:jc w:val="both"/>
        <w:rPr>
          <w:rFonts w:asciiTheme="majorBidi" w:hAnsiTheme="majorBidi" w:cstheme="majorBidi"/>
          <w:snapToGrid w:val="0"/>
          <w:sz w:val="24"/>
          <w:szCs w:val="24"/>
        </w:rPr>
      </w:pPr>
      <w:r w:rsidRPr="00C15762">
        <w:rPr>
          <w:rFonts w:asciiTheme="majorBidi" w:hAnsiTheme="majorBidi" w:cstheme="majorBidi"/>
          <w:i/>
          <w:snapToGrid w:val="0"/>
          <w:sz w:val="24"/>
          <w:szCs w:val="24"/>
        </w:rPr>
        <w:t>Al-Tibr al-Masbuk fi Nas</w:t>
      </w:r>
      <w:r w:rsidR="008100C3">
        <w:rPr>
          <w:rFonts w:asciiTheme="majorBidi" w:hAnsiTheme="majorBidi" w:cstheme="majorBidi"/>
          <w:i/>
          <w:snapToGrid w:val="0"/>
          <w:sz w:val="24"/>
          <w:szCs w:val="24"/>
        </w:rPr>
        <w:t>î</w:t>
      </w:r>
      <w:r w:rsidRPr="00C15762">
        <w:rPr>
          <w:rFonts w:asciiTheme="majorBidi" w:hAnsiTheme="majorBidi" w:cstheme="majorBidi"/>
          <w:i/>
          <w:snapToGrid w:val="0"/>
          <w:sz w:val="24"/>
          <w:szCs w:val="24"/>
        </w:rPr>
        <w:t>hah al-Muluk</w:t>
      </w:r>
      <w:r w:rsidRPr="00C15762">
        <w:rPr>
          <w:rFonts w:asciiTheme="majorBidi" w:hAnsiTheme="majorBidi" w:cstheme="majorBidi"/>
          <w:snapToGrid w:val="0"/>
          <w:sz w:val="24"/>
          <w:szCs w:val="24"/>
        </w:rPr>
        <w:t xml:space="preserve"> (Batang Logam Mulia: Uraian tentang Nasihat kepada Para Raja)</w:t>
      </w:r>
    </w:p>
    <w:p w:rsidR="00694961" w:rsidRPr="00C15762" w:rsidRDefault="00694961" w:rsidP="00694961">
      <w:pPr>
        <w:pStyle w:val="ListParagraph"/>
        <w:numPr>
          <w:ilvl w:val="1"/>
          <w:numId w:val="11"/>
        </w:numPr>
        <w:tabs>
          <w:tab w:val="num" w:pos="-414"/>
        </w:tabs>
        <w:spacing w:line="480" w:lineRule="auto"/>
        <w:ind w:left="786"/>
        <w:jc w:val="both"/>
        <w:rPr>
          <w:rFonts w:asciiTheme="majorBidi" w:hAnsiTheme="majorBidi" w:cstheme="majorBidi"/>
          <w:snapToGrid w:val="0"/>
          <w:sz w:val="24"/>
          <w:szCs w:val="24"/>
        </w:rPr>
      </w:pPr>
      <w:r w:rsidRPr="00C15762">
        <w:rPr>
          <w:rFonts w:asciiTheme="majorBidi" w:hAnsiTheme="majorBidi" w:cstheme="majorBidi"/>
          <w:snapToGrid w:val="0"/>
          <w:sz w:val="24"/>
          <w:szCs w:val="24"/>
        </w:rPr>
        <w:t>Bidang Ushul Fiqh</w:t>
      </w:r>
    </w:p>
    <w:p w:rsidR="00694961" w:rsidRPr="00C15762" w:rsidRDefault="00694961" w:rsidP="00372F01">
      <w:pPr>
        <w:pStyle w:val="ListParagraph"/>
        <w:numPr>
          <w:ilvl w:val="0"/>
          <w:numId w:val="16"/>
        </w:numPr>
        <w:spacing w:after="0" w:line="480" w:lineRule="auto"/>
        <w:jc w:val="both"/>
        <w:rPr>
          <w:rFonts w:asciiTheme="majorBidi" w:hAnsiTheme="majorBidi" w:cstheme="majorBidi"/>
          <w:snapToGrid w:val="0"/>
          <w:sz w:val="24"/>
          <w:szCs w:val="24"/>
        </w:rPr>
      </w:pPr>
      <w:r w:rsidRPr="00C15762">
        <w:rPr>
          <w:rFonts w:asciiTheme="majorBidi" w:hAnsiTheme="majorBidi" w:cstheme="majorBidi"/>
          <w:i/>
          <w:snapToGrid w:val="0"/>
          <w:sz w:val="24"/>
          <w:szCs w:val="24"/>
        </w:rPr>
        <w:t>Al-Mankh</w:t>
      </w:r>
      <w:r w:rsidR="00372F01">
        <w:rPr>
          <w:rFonts w:asciiTheme="majorBidi" w:hAnsiTheme="majorBidi" w:cstheme="majorBidi"/>
          <w:i/>
          <w:snapToGrid w:val="0"/>
          <w:sz w:val="24"/>
          <w:szCs w:val="24"/>
        </w:rPr>
        <w:t>û</w:t>
      </w:r>
      <w:r w:rsidRPr="00C15762">
        <w:rPr>
          <w:rFonts w:asciiTheme="majorBidi" w:hAnsiTheme="majorBidi" w:cstheme="majorBidi"/>
          <w:i/>
          <w:snapToGrid w:val="0"/>
          <w:sz w:val="24"/>
          <w:szCs w:val="24"/>
        </w:rPr>
        <w:t>l min Ta’l</w:t>
      </w:r>
      <w:r w:rsidR="00372F01">
        <w:rPr>
          <w:rFonts w:asciiTheme="majorBidi" w:hAnsiTheme="majorBidi" w:cstheme="majorBidi"/>
          <w:i/>
          <w:snapToGrid w:val="0"/>
          <w:sz w:val="24"/>
          <w:szCs w:val="24"/>
        </w:rPr>
        <w:t>î</w:t>
      </w:r>
      <w:r w:rsidRPr="00C15762">
        <w:rPr>
          <w:rFonts w:asciiTheme="majorBidi" w:hAnsiTheme="majorBidi" w:cstheme="majorBidi"/>
          <w:i/>
          <w:snapToGrid w:val="0"/>
          <w:sz w:val="24"/>
          <w:szCs w:val="24"/>
        </w:rPr>
        <w:t>qat al-Ush</w:t>
      </w:r>
      <w:r w:rsidR="00372F01">
        <w:rPr>
          <w:rFonts w:asciiTheme="majorBidi" w:hAnsiTheme="majorBidi" w:cstheme="majorBidi"/>
          <w:i/>
          <w:snapToGrid w:val="0"/>
          <w:sz w:val="24"/>
          <w:szCs w:val="24"/>
        </w:rPr>
        <w:t>û</w:t>
      </w:r>
      <w:r w:rsidRPr="00C15762">
        <w:rPr>
          <w:rFonts w:asciiTheme="majorBidi" w:hAnsiTheme="majorBidi" w:cstheme="majorBidi"/>
          <w:i/>
          <w:snapToGrid w:val="0"/>
          <w:sz w:val="24"/>
          <w:szCs w:val="24"/>
        </w:rPr>
        <w:t>l</w:t>
      </w:r>
      <w:r w:rsidRPr="00C15762">
        <w:rPr>
          <w:rFonts w:asciiTheme="majorBidi" w:hAnsiTheme="majorBidi" w:cstheme="majorBidi"/>
          <w:snapToGrid w:val="0"/>
          <w:sz w:val="24"/>
          <w:szCs w:val="24"/>
        </w:rPr>
        <w:t xml:space="preserve"> (Pilihan yang tersaring dari noda-noda ushul fiqh)</w:t>
      </w:r>
    </w:p>
    <w:p w:rsidR="00694961" w:rsidRPr="00C15762" w:rsidRDefault="00694961" w:rsidP="00CE47D6">
      <w:pPr>
        <w:pStyle w:val="ListParagraph"/>
        <w:numPr>
          <w:ilvl w:val="0"/>
          <w:numId w:val="16"/>
        </w:numPr>
        <w:tabs>
          <w:tab w:val="num" w:pos="2160"/>
        </w:tabs>
        <w:spacing w:after="0" w:line="480" w:lineRule="auto"/>
        <w:jc w:val="both"/>
        <w:rPr>
          <w:rFonts w:asciiTheme="majorBidi" w:hAnsiTheme="majorBidi" w:cstheme="majorBidi"/>
          <w:snapToGrid w:val="0"/>
          <w:sz w:val="24"/>
          <w:szCs w:val="24"/>
        </w:rPr>
      </w:pPr>
      <w:r w:rsidRPr="00C15762">
        <w:rPr>
          <w:rFonts w:asciiTheme="majorBidi" w:hAnsiTheme="majorBidi" w:cstheme="majorBidi"/>
          <w:i/>
          <w:snapToGrid w:val="0"/>
          <w:sz w:val="24"/>
          <w:szCs w:val="24"/>
        </w:rPr>
        <w:t>Syifa al-Ghalil fi Bayan al-Syabah wa al-Mukhil wa Mas</w:t>
      </w:r>
      <w:r w:rsidR="00CE47D6">
        <w:rPr>
          <w:rFonts w:asciiTheme="majorBidi" w:hAnsiTheme="majorBidi" w:cstheme="majorBidi"/>
          <w:i/>
          <w:snapToGrid w:val="0"/>
          <w:sz w:val="24"/>
          <w:szCs w:val="24"/>
        </w:rPr>
        <w:t>â</w:t>
      </w:r>
      <w:r w:rsidRPr="00C15762">
        <w:rPr>
          <w:rFonts w:asciiTheme="majorBidi" w:hAnsiTheme="majorBidi" w:cstheme="majorBidi"/>
          <w:i/>
          <w:snapToGrid w:val="0"/>
          <w:sz w:val="24"/>
          <w:szCs w:val="24"/>
        </w:rPr>
        <w:t>lik al-Ta’l</w:t>
      </w:r>
      <w:r w:rsidR="00CE47D6">
        <w:rPr>
          <w:rFonts w:asciiTheme="majorBidi" w:hAnsiTheme="majorBidi" w:cstheme="majorBidi"/>
          <w:i/>
          <w:snapToGrid w:val="0"/>
          <w:sz w:val="24"/>
          <w:szCs w:val="24"/>
        </w:rPr>
        <w:t>î</w:t>
      </w:r>
      <w:r w:rsidRPr="00C15762">
        <w:rPr>
          <w:rFonts w:asciiTheme="majorBidi" w:hAnsiTheme="majorBidi" w:cstheme="majorBidi"/>
          <w:i/>
          <w:snapToGrid w:val="0"/>
          <w:sz w:val="24"/>
          <w:szCs w:val="24"/>
        </w:rPr>
        <w:t>l</w:t>
      </w:r>
      <w:r w:rsidRPr="00C15762">
        <w:rPr>
          <w:rFonts w:asciiTheme="majorBidi" w:hAnsiTheme="majorBidi" w:cstheme="majorBidi"/>
          <w:snapToGrid w:val="0"/>
          <w:sz w:val="24"/>
          <w:szCs w:val="24"/>
        </w:rPr>
        <w:t xml:space="preserve"> (Obat orang yang dengki: penjelasan tentang hal-hal yang samar serta cara-cara penglihatan)</w:t>
      </w:r>
    </w:p>
    <w:p w:rsidR="00694961" w:rsidRPr="00C15762" w:rsidRDefault="00694961" w:rsidP="00CE47D6">
      <w:pPr>
        <w:pStyle w:val="ListParagraph"/>
        <w:numPr>
          <w:ilvl w:val="0"/>
          <w:numId w:val="16"/>
        </w:numPr>
        <w:tabs>
          <w:tab w:val="num" w:pos="1108"/>
        </w:tabs>
        <w:spacing w:after="0" w:line="480" w:lineRule="auto"/>
        <w:jc w:val="both"/>
        <w:rPr>
          <w:rFonts w:asciiTheme="majorBidi" w:hAnsiTheme="majorBidi" w:cstheme="majorBidi"/>
          <w:snapToGrid w:val="0"/>
          <w:sz w:val="24"/>
          <w:szCs w:val="24"/>
        </w:rPr>
      </w:pPr>
      <w:r w:rsidRPr="00C15762">
        <w:rPr>
          <w:rFonts w:asciiTheme="majorBidi" w:hAnsiTheme="majorBidi" w:cstheme="majorBidi"/>
          <w:i/>
          <w:snapToGrid w:val="0"/>
          <w:sz w:val="24"/>
          <w:szCs w:val="24"/>
        </w:rPr>
        <w:t>Tahzib al-Ush</w:t>
      </w:r>
      <w:r w:rsidR="00CE47D6">
        <w:rPr>
          <w:rFonts w:asciiTheme="majorBidi" w:hAnsiTheme="majorBidi" w:cstheme="majorBidi"/>
          <w:i/>
          <w:snapToGrid w:val="0"/>
          <w:sz w:val="24"/>
          <w:szCs w:val="24"/>
        </w:rPr>
        <w:t>û</w:t>
      </w:r>
      <w:r w:rsidRPr="00C15762">
        <w:rPr>
          <w:rFonts w:asciiTheme="majorBidi" w:hAnsiTheme="majorBidi" w:cstheme="majorBidi"/>
          <w:i/>
          <w:snapToGrid w:val="0"/>
          <w:sz w:val="24"/>
          <w:szCs w:val="24"/>
        </w:rPr>
        <w:t>l</w:t>
      </w:r>
      <w:r w:rsidRPr="00C15762">
        <w:rPr>
          <w:rFonts w:asciiTheme="majorBidi" w:hAnsiTheme="majorBidi" w:cstheme="majorBidi"/>
          <w:snapToGrid w:val="0"/>
          <w:sz w:val="24"/>
          <w:szCs w:val="24"/>
        </w:rPr>
        <w:t xml:space="preserve"> (Elaborasi terhadap ilmu ushul fiqh)</w:t>
      </w:r>
    </w:p>
    <w:p w:rsidR="00694961" w:rsidRPr="00C15762" w:rsidRDefault="00694961" w:rsidP="00CE47D6">
      <w:pPr>
        <w:pStyle w:val="ListParagraph"/>
        <w:numPr>
          <w:ilvl w:val="0"/>
          <w:numId w:val="16"/>
        </w:numPr>
        <w:tabs>
          <w:tab w:val="num" w:pos="1108"/>
          <w:tab w:val="num" w:pos="1800"/>
        </w:tabs>
        <w:spacing w:after="0" w:line="480" w:lineRule="auto"/>
        <w:jc w:val="both"/>
        <w:rPr>
          <w:rFonts w:asciiTheme="majorBidi" w:hAnsiTheme="majorBidi" w:cstheme="majorBidi"/>
          <w:snapToGrid w:val="0"/>
          <w:sz w:val="24"/>
          <w:szCs w:val="24"/>
        </w:rPr>
      </w:pPr>
      <w:r w:rsidRPr="00C15762">
        <w:rPr>
          <w:rFonts w:asciiTheme="majorBidi" w:hAnsiTheme="majorBidi" w:cstheme="majorBidi"/>
          <w:i/>
          <w:snapToGrid w:val="0"/>
          <w:sz w:val="24"/>
          <w:szCs w:val="24"/>
        </w:rPr>
        <w:lastRenderedPageBreak/>
        <w:t>Al-Mustas</w:t>
      </w:r>
      <w:r w:rsidR="00CE47D6">
        <w:rPr>
          <w:rFonts w:asciiTheme="majorBidi" w:hAnsiTheme="majorBidi" w:cstheme="majorBidi"/>
          <w:i/>
          <w:snapToGrid w:val="0"/>
          <w:sz w:val="24"/>
          <w:szCs w:val="24"/>
        </w:rPr>
        <w:t>y</w:t>
      </w:r>
      <w:r w:rsidRPr="00C15762">
        <w:rPr>
          <w:rFonts w:asciiTheme="majorBidi" w:hAnsiTheme="majorBidi" w:cstheme="majorBidi"/>
          <w:i/>
          <w:snapToGrid w:val="0"/>
          <w:sz w:val="24"/>
          <w:szCs w:val="24"/>
        </w:rPr>
        <w:t>fa min ‘Ilm al-Ush</w:t>
      </w:r>
      <w:r w:rsidR="00CE47D6">
        <w:rPr>
          <w:rFonts w:asciiTheme="majorBidi" w:hAnsiTheme="majorBidi" w:cstheme="majorBidi"/>
          <w:i/>
          <w:snapToGrid w:val="0"/>
          <w:sz w:val="24"/>
          <w:szCs w:val="24"/>
        </w:rPr>
        <w:t>û</w:t>
      </w:r>
      <w:r w:rsidRPr="00C15762">
        <w:rPr>
          <w:rFonts w:asciiTheme="majorBidi" w:hAnsiTheme="majorBidi" w:cstheme="majorBidi"/>
          <w:i/>
          <w:snapToGrid w:val="0"/>
          <w:sz w:val="24"/>
          <w:szCs w:val="24"/>
        </w:rPr>
        <w:t>l</w:t>
      </w:r>
      <w:r w:rsidRPr="00C15762">
        <w:rPr>
          <w:rFonts w:asciiTheme="majorBidi" w:hAnsiTheme="majorBidi" w:cstheme="majorBidi"/>
          <w:snapToGrid w:val="0"/>
          <w:sz w:val="24"/>
          <w:szCs w:val="24"/>
        </w:rPr>
        <w:t xml:space="preserve"> (Pilihan dari ilmu usul fiqh)</w:t>
      </w:r>
    </w:p>
    <w:p w:rsidR="00694961" w:rsidRPr="00C15762" w:rsidRDefault="00694961" w:rsidP="000B4898">
      <w:pPr>
        <w:pStyle w:val="ListParagraph"/>
        <w:numPr>
          <w:ilvl w:val="0"/>
          <w:numId w:val="16"/>
        </w:numPr>
        <w:tabs>
          <w:tab w:val="num" w:pos="1108"/>
          <w:tab w:val="num" w:pos="1800"/>
        </w:tabs>
        <w:spacing w:after="0" w:line="480" w:lineRule="auto"/>
        <w:jc w:val="both"/>
        <w:rPr>
          <w:rFonts w:asciiTheme="majorBidi" w:hAnsiTheme="majorBidi" w:cstheme="majorBidi"/>
          <w:snapToGrid w:val="0"/>
          <w:sz w:val="24"/>
          <w:szCs w:val="24"/>
        </w:rPr>
      </w:pPr>
      <w:r w:rsidRPr="00C15762">
        <w:rPr>
          <w:rFonts w:asciiTheme="majorBidi" w:hAnsiTheme="majorBidi" w:cstheme="majorBidi"/>
          <w:i/>
          <w:snapToGrid w:val="0"/>
          <w:sz w:val="24"/>
          <w:szCs w:val="24"/>
        </w:rPr>
        <w:t>Al-Wajiz fi al-Fiqh al-Imam al-Syafi’i</w:t>
      </w:r>
      <w:r w:rsidRPr="00C15762">
        <w:rPr>
          <w:rFonts w:asciiTheme="majorBidi" w:hAnsiTheme="majorBidi" w:cstheme="majorBidi"/>
          <w:snapToGrid w:val="0"/>
          <w:sz w:val="24"/>
          <w:szCs w:val="24"/>
        </w:rPr>
        <w:t>.</w:t>
      </w:r>
    </w:p>
    <w:p w:rsidR="00694961" w:rsidRPr="00C15762" w:rsidRDefault="00694961" w:rsidP="00CE47D6">
      <w:pPr>
        <w:pStyle w:val="ListParagraph"/>
        <w:numPr>
          <w:ilvl w:val="0"/>
          <w:numId w:val="16"/>
        </w:numPr>
        <w:tabs>
          <w:tab w:val="num" w:pos="1108"/>
          <w:tab w:val="num" w:pos="1800"/>
        </w:tabs>
        <w:spacing w:after="0" w:line="480" w:lineRule="auto"/>
        <w:jc w:val="both"/>
        <w:rPr>
          <w:rFonts w:asciiTheme="majorBidi" w:hAnsiTheme="majorBidi" w:cstheme="majorBidi"/>
          <w:snapToGrid w:val="0"/>
          <w:sz w:val="24"/>
          <w:szCs w:val="24"/>
        </w:rPr>
      </w:pPr>
      <w:r w:rsidRPr="00C15762">
        <w:rPr>
          <w:rFonts w:asciiTheme="majorBidi" w:hAnsiTheme="majorBidi" w:cstheme="majorBidi"/>
          <w:i/>
          <w:snapToGrid w:val="0"/>
          <w:sz w:val="24"/>
          <w:szCs w:val="24"/>
        </w:rPr>
        <w:t>Kitab Asas al-Qiy</w:t>
      </w:r>
      <w:r w:rsidR="00CE47D6">
        <w:rPr>
          <w:rFonts w:asciiTheme="majorBidi" w:hAnsiTheme="majorBidi" w:cstheme="majorBidi"/>
          <w:i/>
          <w:snapToGrid w:val="0"/>
          <w:sz w:val="24"/>
          <w:szCs w:val="24"/>
        </w:rPr>
        <w:t>â</w:t>
      </w:r>
      <w:r w:rsidRPr="00C15762">
        <w:rPr>
          <w:rFonts w:asciiTheme="majorBidi" w:hAnsiTheme="majorBidi" w:cstheme="majorBidi"/>
          <w:i/>
          <w:snapToGrid w:val="0"/>
          <w:sz w:val="24"/>
          <w:szCs w:val="24"/>
        </w:rPr>
        <w:t>s</w:t>
      </w:r>
      <w:r w:rsidRPr="00C15762">
        <w:rPr>
          <w:rFonts w:asciiTheme="majorBidi" w:hAnsiTheme="majorBidi" w:cstheme="majorBidi"/>
          <w:snapToGrid w:val="0"/>
          <w:sz w:val="24"/>
          <w:szCs w:val="24"/>
        </w:rPr>
        <w:t>.</w:t>
      </w:r>
      <w:r w:rsidR="008266AA" w:rsidRPr="0034769B">
        <w:rPr>
          <w:rStyle w:val="FootnoteReference"/>
          <w:rFonts w:asciiTheme="majorBidi" w:hAnsiTheme="majorBidi" w:cstheme="majorBidi"/>
          <w:snapToGrid w:val="0"/>
          <w:sz w:val="20"/>
          <w:szCs w:val="20"/>
        </w:rPr>
        <w:footnoteReference w:id="64"/>
      </w:r>
    </w:p>
    <w:p w:rsidR="00694961" w:rsidRPr="00C15762" w:rsidRDefault="00694961" w:rsidP="00694961">
      <w:pPr>
        <w:pStyle w:val="ListParagraph"/>
        <w:numPr>
          <w:ilvl w:val="1"/>
          <w:numId w:val="11"/>
        </w:numPr>
        <w:tabs>
          <w:tab w:val="num" w:pos="-414"/>
        </w:tabs>
        <w:spacing w:line="480" w:lineRule="auto"/>
        <w:ind w:left="786"/>
        <w:jc w:val="both"/>
        <w:rPr>
          <w:rFonts w:asciiTheme="majorBidi" w:hAnsiTheme="majorBidi" w:cstheme="majorBidi"/>
          <w:snapToGrid w:val="0"/>
          <w:sz w:val="24"/>
          <w:szCs w:val="24"/>
        </w:rPr>
      </w:pPr>
      <w:r w:rsidRPr="00C15762">
        <w:rPr>
          <w:rFonts w:asciiTheme="majorBidi" w:hAnsiTheme="majorBidi" w:cstheme="majorBidi"/>
          <w:snapToGrid w:val="0"/>
          <w:sz w:val="24"/>
          <w:szCs w:val="24"/>
        </w:rPr>
        <w:t>Bidang Filsafat dan Logika</w:t>
      </w:r>
    </w:p>
    <w:p w:rsidR="00694961" w:rsidRPr="00C15762" w:rsidRDefault="00694961" w:rsidP="00CE47D6">
      <w:pPr>
        <w:pStyle w:val="ListParagraph"/>
        <w:numPr>
          <w:ilvl w:val="0"/>
          <w:numId w:val="17"/>
        </w:numPr>
        <w:spacing w:after="0" w:line="480" w:lineRule="auto"/>
        <w:jc w:val="both"/>
        <w:rPr>
          <w:rFonts w:asciiTheme="majorBidi" w:hAnsiTheme="majorBidi" w:cstheme="majorBidi"/>
          <w:snapToGrid w:val="0"/>
          <w:sz w:val="24"/>
          <w:szCs w:val="24"/>
        </w:rPr>
      </w:pPr>
      <w:r w:rsidRPr="00C15762">
        <w:rPr>
          <w:rFonts w:asciiTheme="majorBidi" w:hAnsiTheme="majorBidi" w:cstheme="majorBidi"/>
          <w:i/>
          <w:snapToGrid w:val="0"/>
          <w:sz w:val="24"/>
          <w:szCs w:val="24"/>
        </w:rPr>
        <w:t>Maq</w:t>
      </w:r>
      <w:r w:rsidR="00CE47D6">
        <w:rPr>
          <w:rFonts w:asciiTheme="majorBidi" w:hAnsiTheme="majorBidi" w:cstheme="majorBidi"/>
          <w:i/>
          <w:snapToGrid w:val="0"/>
          <w:sz w:val="24"/>
          <w:szCs w:val="24"/>
        </w:rPr>
        <w:t>â</w:t>
      </w:r>
      <w:r w:rsidRPr="00C15762">
        <w:rPr>
          <w:rFonts w:asciiTheme="majorBidi" w:hAnsiTheme="majorBidi" w:cstheme="majorBidi"/>
          <w:i/>
          <w:snapToGrid w:val="0"/>
          <w:sz w:val="24"/>
          <w:szCs w:val="24"/>
        </w:rPr>
        <w:t>sid al-Fal</w:t>
      </w:r>
      <w:r w:rsidR="00CE47D6">
        <w:rPr>
          <w:rFonts w:asciiTheme="majorBidi" w:hAnsiTheme="majorBidi" w:cstheme="majorBidi"/>
          <w:i/>
          <w:snapToGrid w:val="0"/>
          <w:sz w:val="24"/>
          <w:szCs w:val="24"/>
        </w:rPr>
        <w:t>â</w:t>
      </w:r>
      <w:r w:rsidRPr="00C15762">
        <w:rPr>
          <w:rFonts w:asciiTheme="majorBidi" w:hAnsiTheme="majorBidi" w:cstheme="majorBidi"/>
          <w:i/>
          <w:snapToGrid w:val="0"/>
          <w:sz w:val="24"/>
          <w:szCs w:val="24"/>
        </w:rPr>
        <w:t>sifah</w:t>
      </w:r>
      <w:r w:rsidRPr="00C15762">
        <w:rPr>
          <w:rFonts w:asciiTheme="majorBidi" w:hAnsiTheme="majorBidi" w:cstheme="majorBidi"/>
          <w:snapToGrid w:val="0"/>
          <w:sz w:val="24"/>
          <w:szCs w:val="24"/>
        </w:rPr>
        <w:t xml:space="preserve"> (Tujuan Para Filsuf)</w:t>
      </w:r>
    </w:p>
    <w:p w:rsidR="00694961" w:rsidRPr="00C15762" w:rsidRDefault="00694961" w:rsidP="00CE47D6">
      <w:pPr>
        <w:pStyle w:val="ListParagraph"/>
        <w:numPr>
          <w:ilvl w:val="0"/>
          <w:numId w:val="17"/>
        </w:numPr>
        <w:spacing w:after="0" w:line="480" w:lineRule="auto"/>
        <w:jc w:val="both"/>
        <w:rPr>
          <w:rFonts w:asciiTheme="majorBidi" w:hAnsiTheme="majorBidi" w:cstheme="majorBidi"/>
          <w:snapToGrid w:val="0"/>
          <w:sz w:val="24"/>
          <w:szCs w:val="24"/>
        </w:rPr>
      </w:pPr>
      <w:r w:rsidRPr="00C15762">
        <w:rPr>
          <w:rFonts w:asciiTheme="majorBidi" w:hAnsiTheme="majorBidi" w:cstheme="majorBidi"/>
          <w:i/>
          <w:snapToGrid w:val="0"/>
          <w:sz w:val="24"/>
          <w:szCs w:val="24"/>
        </w:rPr>
        <w:t>Tahafut al-Fal</w:t>
      </w:r>
      <w:r w:rsidR="00CE47D6">
        <w:rPr>
          <w:rFonts w:asciiTheme="majorBidi" w:hAnsiTheme="majorBidi" w:cstheme="majorBidi"/>
          <w:i/>
          <w:snapToGrid w:val="0"/>
          <w:sz w:val="24"/>
          <w:szCs w:val="24"/>
        </w:rPr>
        <w:t>â</w:t>
      </w:r>
      <w:r w:rsidRPr="00C15762">
        <w:rPr>
          <w:rFonts w:asciiTheme="majorBidi" w:hAnsiTheme="majorBidi" w:cstheme="majorBidi"/>
          <w:i/>
          <w:snapToGrid w:val="0"/>
          <w:sz w:val="24"/>
          <w:szCs w:val="24"/>
        </w:rPr>
        <w:t>sifah</w:t>
      </w:r>
      <w:r w:rsidRPr="00C15762">
        <w:rPr>
          <w:rFonts w:asciiTheme="majorBidi" w:hAnsiTheme="majorBidi" w:cstheme="majorBidi"/>
          <w:snapToGrid w:val="0"/>
          <w:sz w:val="24"/>
          <w:szCs w:val="24"/>
        </w:rPr>
        <w:t xml:space="preserve"> (Kekacauan Para Filsuf)</w:t>
      </w:r>
    </w:p>
    <w:p w:rsidR="00694961" w:rsidRPr="00C15762" w:rsidRDefault="00694961" w:rsidP="00CE47D6">
      <w:pPr>
        <w:pStyle w:val="ListParagraph"/>
        <w:numPr>
          <w:ilvl w:val="0"/>
          <w:numId w:val="17"/>
        </w:numPr>
        <w:spacing w:after="0" w:line="480" w:lineRule="auto"/>
        <w:jc w:val="both"/>
        <w:rPr>
          <w:rFonts w:asciiTheme="majorBidi" w:hAnsiTheme="majorBidi" w:cstheme="majorBidi"/>
          <w:snapToGrid w:val="0"/>
          <w:sz w:val="24"/>
          <w:szCs w:val="24"/>
        </w:rPr>
      </w:pPr>
      <w:r w:rsidRPr="00C15762">
        <w:rPr>
          <w:rFonts w:asciiTheme="majorBidi" w:hAnsiTheme="majorBidi" w:cstheme="majorBidi"/>
          <w:i/>
          <w:snapToGrid w:val="0"/>
          <w:sz w:val="24"/>
          <w:szCs w:val="24"/>
        </w:rPr>
        <w:t>Miz</w:t>
      </w:r>
      <w:r w:rsidR="00CE47D6">
        <w:rPr>
          <w:rFonts w:asciiTheme="majorBidi" w:hAnsiTheme="majorBidi" w:cstheme="majorBidi"/>
          <w:i/>
          <w:snapToGrid w:val="0"/>
          <w:sz w:val="24"/>
          <w:szCs w:val="24"/>
        </w:rPr>
        <w:t>â</w:t>
      </w:r>
      <w:r w:rsidRPr="00C15762">
        <w:rPr>
          <w:rFonts w:asciiTheme="majorBidi" w:hAnsiTheme="majorBidi" w:cstheme="majorBidi"/>
          <w:i/>
          <w:snapToGrid w:val="0"/>
          <w:sz w:val="24"/>
          <w:szCs w:val="24"/>
        </w:rPr>
        <w:t>n al-‘Am</w:t>
      </w:r>
      <w:r w:rsidR="00CE47D6">
        <w:rPr>
          <w:rFonts w:asciiTheme="majorBidi" w:hAnsiTheme="majorBidi" w:cstheme="majorBidi"/>
          <w:i/>
          <w:snapToGrid w:val="0"/>
          <w:sz w:val="24"/>
          <w:szCs w:val="24"/>
        </w:rPr>
        <w:t>â</w:t>
      </w:r>
      <w:r w:rsidRPr="00C15762">
        <w:rPr>
          <w:rFonts w:asciiTheme="majorBidi" w:hAnsiTheme="majorBidi" w:cstheme="majorBidi"/>
          <w:i/>
          <w:snapToGrid w:val="0"/>
          <w:sz w:val="24"/>
          <w:szCs w:val="24"/>
        </w:rPr>
        <w:t>l</w:t>
      </w:r>
      <w:r w:rsidRPr="00C15762">
        <w:rPr>
          <w:rFonts w:asciiTheme="majorBidi" w:hAnsiTheme="majorBidi" w:cstheme="majorBidi"/>
          <w:snapToGrid w:val="0"/>
          <w:sz w:val="24"/>
          <w:szCs w:val="24"/>
        </w:rPr>
        <w:t xml:space="preserve"> (Timbangan Amal)</w:t>
      </w:r>
    </w:p>
    <w:p w:rsidR="00694961" w:rsidRPr="00C15762" w:rsidRDefault="00694961" w:rsidP="000B4898">
      <w:pPr>
        <w:pStyle w:val="ListParagraph"/>
        <w:numPr>
          <w:ilvl w:val="0"/>
          <w:numId w:val="17"/>
        </w:numPr>
        <w:spacing w:after="0" w:line="480" w:lineRule="auto"/>
        <w:jc w:val="both"/>
        <w:rPr>
          <w:rFonts w:asciiTheme="majorBidi" w:hAnsiTheme="majorBidi" w:cstheme="majorBidi"/>
          <w:snapToGrid w:val="0"/>
          <w:sz w:val="24"/>
          <w:szCs w:val="24"/>
        </w:rPr>
      </w:pPr>
      <w:r w:rsidRPr="00C15762">
        <w:rPr>
          <w:rFonts w:asciiTheme="majorBidi" w:hAnsiTheme="majorBidi" w:cstheme="majorBidi"/>
          <w:i/>
          <w:snapToGrid w:val="0"/>
          <w:sz w:val="24"/>
          <w:szCs w:val="24"/>
        </w:rPr>
        <w:t>Mi’yar al-‘Ilm fi al-Mantiq</w:t>
      </w:r>
      <w:r w:rsidRPr="00C15762">
        <w:rPr>
          <w:rFonts w:asciiTheme="majorBidi" w:hAnsiTheme="majorBidi" w:cstheme="majorBidi"/>
          <w:snapToGrid w:val="0"/>
          <w:sz w:val="24"/>
          <w:szCs w:val="24"/>
        </w:rPr>
        <w:t>.</w:t>
      </w:r>
    </w:p>
    <w:p w:rsidR="00694961" w:rsidRPr="00C15762" w:rsidRDefault="00694961" w:rsidP="00694961">
      <w:pPr>
        <w:pStyle w:val="ListParagraph"/>
        <w:numPr>
          <w:ilvl w:val="1"/>
          <w:numId w:val="11"/>
        </w:numPr>
        <w:tabs>
          <w:tab w:val="num" w:pos="-414"/>
        </w:tabs>
        <w:spacing w:line="480" w:lineRule="auto"/>
        <w:ind w:left="786"/>
        <w:jc w:val="both"/>
        <w:rPr>
          <w:rFonts w:asciiTheme="majorBidi" w:hAnsiTheme="majorBidi" w:cstheme="majorBidi"/>
          <w:snapToGrid w:val="0"/>
          <w:sz w:val="24"/>
          <w:szCs w:val="24"/>
        </w:rPr>
      </w:pPr>
      <w:r w:rsidRPr="00C15762">
        <w:rPr>
          <w:rFonts w:asciiTheme="majorBidi" w:hAnsiTheme="majorBidi" w:cstheme="majorBidi"/>
          <w:snapToGrid w:val="0"/>
          <w:sz w:val="24"/>
          <w:szCs w:val="24"/>
        </w:rPr>
        <w:t>Bidang Teologi dan Ilmu Kalam</w:t>
      </w:r>
    </w:p>
    <w:p w:rsidR="00694961" w:rsidRPr="00C15762" w:rsidRDefault="00694961" w:rsidP="00894B94">
      <w:pPr>
        <w:pStyle w:val="ListParagraph"/>
        <w:numPr>
          <w:ilvl w:val="0"/>
          <w:numId w:val="18"/>
        </w:numPr>
        <w:spacing w:after="0" w:line="480" w:lineRule="auto"/>
        <w:jc w:val="both"/>
        <w:rPr>
          <w:rFonts w:asciiTheme="majorBidi" w:hAnsiTheme="majorBidi" w:cstheme="majorBidi"/>
          <w:snapToGrid w:val="0"/>
          <w:sz w:val="24"/>
          <w:szCs w:val="24"/>
        </w:rPr>
      </w:pPr>
      <w:r w:rsidRPr="00C15762">
        <w:rPr>
          <w:rFonts w:asciiTheme="majorBidi" w:hAnsiTheme="majorBidi" w:cstheme="majorBidi"/>
          <w:i/>
          <w:snapToGrid w:val="0"/>
          <w:sz w:val="24"/>
          <w:szCs w:val="24"/>
        </w:rPr>
        <w:t>Al-Iqtis</w:t>
      </w:r>
      <w:r w:rsidR="00894B94">
        <w:rPr>
          <w:rFonts w:asciiTheme="majorBidi" w:hAnsiTheme="majorBidi" w:cstheme="majorBidi"/>
          <w:i/>
          <w:snapToGrid w:val="0"/>
          <w:sz w:val="24"/>
          <w:szCs w:val="24"/>
        </w:rPr>
        <w:t>â</w:t>
      </w:r>
      <w:r w:rsidRPr="00C15762">
        <w:rPr>
          <w:rFonts w:asciiTheme="majorBidi" w:hAnsiTheme="majorBidi" w:cstheme="majorBidi"/>
          <w:i/>
          <w:snapToGrid w:val="0"/>
          <w:sz w:val="24"/>
          <w:szCs w:val="24"/>
        </w:rPr>
        <w:t>d fi al-I’tiqad</w:t>
      </w:r>
      <w:r w:rsidRPr="00C15762">
        <w:rPr>
          <w:rFonts w:asciiTheme="majorBidi" w:hAnsiTheme="majorBidi" w:cstheme="majorBidi"/>
          <w:snapToGrid w:val="0"/>
          <w:sz w:val="24"/>
          <w:szCs w:val="24"/>
        </w:rPr>
        <w:t xml:space="preserve"> (Kesederhanaan dalam Beritikad)</w:t>
      </w:r>
    </w:p>
    <w:p w:rsidR="00694961" w:rsidRPr="00C15762" w:rsidRDefault="00694961" w:rsidP="00894B94">
      <w:pPr>
        <w:pStyle w:val="ListParagraph"/>
        <w:numPr>
          <w:ilvl w:val="0"/>
          <w:numId w:val="18"/>
        </w:numPr>
        <w:spacing w:after="0" w:line="480" w:lineRule="auto"/>
        <w:jc w:val="both"/>
        <w:rPr>
          <w:rFonts w:asciiTheme="majorBidi" w:hAnsiTheme="majorBidi" w:cstheme="majorBidi"/>
          <w:snapToGrid w:val="0"/>
          <w:sz w:val="24"/>
          <w:szCs w:val="24"/>
        </w:rPr>
      </w:pPr>
      <w:r w:rsidRPr="00C15762">
        <w:rPr>
          <w:rFonts w:asciiTheme="majorBidi" w:hAnsiTheme="majorBidi" w:cstheme="majorBidi"/>
          <w:i/>
          <w:snapToGrid w:val="0"/>
          <w:sz w:val="24"/>
          <w:szCs w:val="24"/>
        </w:rPr>
        <w:t>Fas</w:t>
      </w:r>
      <w:r>
        <w:rPr>
          <w:rFonts w:asciiTheme="majorBidi" w:hAnsiTheme="majorBidi" w:cstheme="majorBidi"/>
          <w:i/>
          <w:snapToGrid w:val="0"/>
          <w:sz w:val="24"/>
          <w:szCs w:val="24"/>
        </w:rPr>
        <w:t>h</w:t>
      </w:r>
      <w:r w:rsidRPr="00C15762">
        <w:rPr>
          <w:rFonts w:asciiTheme="majorBidi" w:hAnsiTheme="majorBidi" w:cstheme="majorBidi"/>
          <w:i/>
          <w:snapToGrid w:val="0"/>
          <w:sz w:val="24"/>
          <w:szCs w:val="24"/>
        </w:rPr>
        <w:t>l a</w:t>
      </w:r>
      <w:r>
        <w:rPr>
          <w:rFonts w:asciiTheme="majorBidi" w:hAnsiTheme="majorBidi" w:cstheme="majorBidi"/>
          <w:i/>
          <w:snapToGrid w:val="0"/>
          <w:sz w:val="24"/>
          <w:szCs w:val="24"/>
        </w:rPr>
        <w:t>l</w:t>
      </w:r>
      <w:r w:rsidRPr="00C15762">
        <w:rPr>
          <w:rFonts w:asciiTheme="majorBidi" w:hAnsiTheme="majorBidi" w:cstheme="majorBidi"/>
          <w:i/>
          <w:snapToGrid w:val="0"/>
          <w:sz w:val="24"/>
          <w:szCs w:val="24"/>
        </w:rPr>
        <w:t>-Tafr</w:t>
      </w:r>
      <w:r w:rsidR="00894B94">
        <w:rPr>
          <w:rFonts w:asciiTheme="majorBidi" w:hAnsiTheme="majorBidi" w:cstheme="majorBidi"/>
          <w:i/>
          <w:snapToGrid w:val="0"/>
          <w:sz w:val="24"/>
          <w:szCs w:val="24"/>
        </w:rPr>
        <w:t>î</w:t>
      </w:r>
      <w:r w:rsidRPr="00C15762">
        <w:rPr>
          <w:rFonts w:asciiTheme="majorBidi" w:hAnsiTheme="majorBidi" w:cstheme="majorBidi"/>
          <w:i/>
          <w:snapToGrid w:val="0"/>
          <w:sz w:val="24"/>
          <w:szCs w:val="24"/>
        </w:rPr>
        <w:t xml:space="preserve">qah </w:t>
      </w:r>
      <w:r>
        <w:rPr>
          <w:rFonts w:asciiTheme="majorBidi" w:hAnsiTheme="majorBidi" w:cstheme="majorBidi"/>
          <w:i/>
          <w:snapToGrid w:val="0"/>
          <w:sz w:val="24"/>
          <w:szCs w:val="24"/>
        </w:rPr>
        <w:t>B</w:t>
      </w:r>
      <w:r w:rsidRPr="00C15762">
        <w:rPr>
          <w:rFonts w:asciiTheme="majorBidi" w:hAnsiTheme="majorBidi" w:cstheme="majorBidi"/>
          <w:i/>
          <w:snapToGrid w:val="0"/>
          <w:sz w:val="24"/>
          <w:szCs w:val="24"/>
        </w:rPr>
        <w:t>ain al-Isl</w:t>
      </w:r>
      <w:r w:rsidR="00894B94">
        <w:rPr>
          <w:rFonts w:asciiTheme="majorBidi" w:hAnsiTheme="majorBidi" w:cstheme="majorBidi"/>
          <w:i/>
          <w:snapToGrid w:val="0"/>
          <w:sz w:val="24"/>
          <w:szCs w:val="24"/>
        </w:rPr>
        <w:t>â</w:t>
      </w:r>
      <w:r w:rsidRPr="00C15762">
        <w:rPr>
          <w:rFonts w:asciiTheme="majorBidi" w:hAnsiTheme="majorBidi" w:cstheme="majorBidi"/>
          <w:i/>
          <w:snapToGrid w:val="0"/>
          <w:sz w:val="24"/>
          <w:szCs w:val="24"/>
        </w:rPr>
        <w:t>m wa a</w:t>
      </w:r>
      <w:r>
        <w:rPr>
          <w:rFonts w:asciiTheme="majorBidi" w:hAnsiTheme="majorBidi" w:cstheme="majorBidi"/>
          <w:i/>
          <w:snapToGrid w:val="0"/>
          <w:sz w:val="24"/>
          <w:szCs w:val="24"/>
        </w:rPr>
        <w:t>l</w:t>
      </w:r>
      <w:r w:rsidRPr="00C15762">
        <w:rPr>
          <w:rFonts w:asciiTheme="majorBidi" w:hAnsiTheme="majorBidi" w:cstheme="majorBidi"/>
          <w:i/>
          <w:snapToGrid w:val="0"/>
          <w:sz w:val="24"/>
          <w:szCs w:val="24"/>
        </w:rPr>
        <w:t>-Zandaqah</w:t>
      </w:r>
      <w:r w:rsidRPr="00C15762">
        <w:rPr>
          <w:rFonts w:asciiTheme="majorBidi" w:hAnsiTheme="majorBidi" w:cstheme="majorBidi"/>
          <w:snapToGrid w:val="0"/>
          <w:sz w:val="24"/>
          <w:szCs w:val="24"/>
        </w:rPr>
        <w:t xml:space="preserve"> (Garis Pemisah antara Islam dan Kezindikan)</w:t>
      </w:r>
    </w:p>
    <w:p w:rsidR="00694961" w:rsidRPr="00C15762" w:rsidRDefault="00694961" w:rsidP="00112107">
      <w:pPr>
        <w:pStyle w:val="ListParagraph"/>
        <w:numPr>
          <w:ilvl w:val="0"/>
          <w:numId w:val="18"/>
        </w:numPr>
        <w:spacing w:after="0" w:line="480" w:lineRule="auto"/>
        <w:ind w:left="1080"/>
        <w:jc w:val="both"/>
        <w:rPr>
          <w:rFonts w:asciiTheme="majorBidi" w:hAnsiTheme="majorBidi" w:cstheme="majorBidi"/>
          <w:snapToGrid w:val="0"/>
          <w:sz w:val="24"/>
          <w:szCs w:val="24"/>
        </w:rPr>
      </w:pPr>
      <w:r w:rsidRPr="00C15762">
        <w:rPr>
          <w:rFonts w:asciiTheme="majorBidi" w:hAnsiTheme="majorBidi" w:cstheme="majorBidi"/>
          <w:i/>
          <w:snapToGrid w:val="0"/>
          <w:sz w:val="24"/>
          <w:szCs w:val="24"/>
        </w:rPr>
        <w:t>Al-Qish</w:t>
      </w:r>
      <w:r w:rsidR="00112107">
        <w:rPr>
          <w:rFonts w:asciiTheme="majorBidi" w:hAnsiTheme="majorBidi" w:cstheme="majorBidi"/>
          <w:i/>
          <w:snapToGrid w:val="0"/>
          <w:sz w:val="24"/>
          <w:szCs w:val="24"/>
        </w:rPr>
        <w:t>â</w:t>
      </w:r>
      <w:r w:rsidRPr="00C15762">
        <w:rPr>
          <w:rFonts w:asciiTheme="majorBidi" w:hAnsiTheme="majorBidi" w:cstheme="majorBidi"/>
          <w:i/>
          <w:snapToGrid w:val="0"/>
          <w:sz w:val="24"/>
          <w:szCs w:val="24"/>
        </w:rPr>
        <w:t>s al-Mustaq</w:t>
      </w:r>
      <w:r w:rsidR="00112107">
        <w:rPr>
          <w:rFonts w:asciiTheme="majorBidi" w:hAnsiTheme="majorBidi" w:cstheme="majorBidi"/>
          <w:i/>
          <w:snapToGrid w:val="0"/>
          <w:sz w:val="24"/>
          <w:szCs w:val="24"/>
        </w:rPr>
        <w:t>î</w:t>
      </w:r>
      <w:r w:rsidRPr="00C15762">
        <w:rPr>
          <w:rFonts w:asciiTheme="majorBidi" w:hAnsiTheme="majorBidi" w:cstheme="majorBidi"/>
          <w:i/>
          <w:snapToGrid w:val="0"/>
          <w:sz w:val="24"/>
          <w:szCs w:val="24"/>
        </w:rPr>
        <w:t>m</w:t>
      </w:r>
      <w:r w:rsidRPr="00C15762">
        <w:rPr>
          <w:rFonts w:asciiTheme="majorBidi" w:hAnsiTheme="majorBidi" w:cstheme="majorBidi"/>
          <w:snapToGrid w:val="0"/>
          <w:sz w:val="24"/>
          <w:szCs w:val="24"/>
        </w:rPr>
        <w:t xml:space="preserve"> (Timbangan yang Lurus)</w:t>
      </w:r>
    </w:p>
    <w:p w:rsidR="00694961" w:rsidRPr="00C15762" w:rsidRDefault="00694961" w:rsidP="00664387">
      <w:pPr>
        <w:pStyle w:val="ListParagraph"/>
        <w:numPr>
          <w:ilvl w:val="0"/>
          <w:numId w:val="18"/>
        </w:numPr>
        <w:spacing w:after="0" w:line="480" w:lineRule="auto"/>
        <w:ind w:left="1080"/>
        <w:jc w:val="both"/>
        <w:rPr>
          <w:rFonts w:asciiTheme="majorBidi" w:hAnsiTheme="majorBidi" w:cstheme="majorBidi"/>
          <w:snapToGrid w:val="0"/>
          <w:sz w:val="24"/>
          <w:szCs w:val="24"/>
        </w:rPr>
      </w:pPr>
      <w:r w:rsidRPr="00C15762">
        <w:rPr>
          <w:rFonts w:asciiTheme="majorBidi" w:hAnsiTheme="majorBidi" w:cstheme="majorBidi"/>
          <w:i/>
          <w:snapToGrid w:val="0"/>
          <w:sz w:val="24"/>
          <w:szCs w:val="24"/>
        </w:rPr>
        <w:t>Ilj</w:t>
      </w:r>
      <w:r w:rsidR="00664387">
        <w:rPr>
          <w:rFonts w:asciiTheme="majorBidi" w:hAnsiTheme="majorBidi" w:cstheme="majorBidi"/>
          <w:i/>
          <w:snapToGrid w:val="0"/>
          <w:sz w:val="24"/>
          <w:szCs w:val="24"/>
        </w:rPr>
        <w:t>â</w:t>
      </w:r>
      <w:r w:rsidRPr="00C15762">
        <w:rPr>
          <w:rFonts w:asciiTheme="majorBidi" w:hAnsiTheme="majorBidi" w:cstheme="majorBidi"/>
          <w:i/>
          <w:snapToGrid w:val="0"/>
          <w:sz w:val="24"/>
          <w:szCs w:val="24"/>
        </w:rPr>
        <w:t>m al-‘Awam ‘an ‘Ilm al-Kal</w:t>
      </w:r>
      <w:r w:rsidR="00664387">
        <w:rPr>
          <w:rFonts w:asciiTheme="majorBidi" w:hAnsiTheme="majorBidi" w:cstheme="majorBidi"/>
          <w:i/>
          <w:snapToGrid w:val="0"/>
          <w:sz w:val="24"/>
          <w:szCs w:val="24"/>
        </w:rPr>
        <w:t>â</w:t>
      </w:r>
      <w:r w:rsidRPr="00C15762">
        <w:rPr>
          <w:rFonts w:asciiTheme="majorBidi" w:hAnsiTheme="majorBidi" w:cstheme="majorBidi"/>
          <w:i/>
          <w:snapToGrid w:val="0"/>
          <w:sz w:val="24"/>
          <w:szCs w:val="24"/>
        </w:rPr>
        <w:t>m</w:t>
      </w:r>
      <w:r w:rsidRPr="00C15762">
        <w:rPr>
          <w:rFonts w:asciiTheme="majorBidi" w:hAnsiTheme="majorBidi" w:cstheme="majorBidi"/>
          <w:snapToGrid w:val="0"/>
          <w:sz w:val="24"/>
          <w:szCs w:val="24"/>
        </w:rPr>
        <w:t>.</w:t>
      </w:r>
    </w:p>
    <w:p w:rsidR="00694961" w:rsidRPr="00C15762" w:rsidRDefault="00694961" w:rsidP="00694961">
      <w:pPr>
        <w:pStyle w:val="ListParagraph"/>
        <w:numPr>
          <w:ilvl w:val="1"/>
          <w:numId w:val="11"/>
        </w:numPr>
        <w:tabs>
          <w:tab w:val="num" w:pos="-414"/>
        </w:tabs>
        <w:spacing w:after="0" w:line="480" w:lineRule="auto"/>
        <w:ind w:left="786"/>
        <w:jc w:val="both"/>
        <w:rPr>
          <w:rFonts w:asciiTheme="majorBidi" w:hAnsiTheme="majorBidi" w:cstheme="majorBidi"/>
          <w:snapToGrid w:val="0"/>
          <w:sz w:val="24"/>
          <w:szCs w:val="24"/>
        </w:rPr>
      </w:pPr>
      <w:r w:rsidRPr="00C15762">
        <w:rPr>
          <w:rFonts w:asciiTheme="majorBidi" w:hAnsiTheme="majorBidi" w:cstheme="majorBidi"/>
          <w:snapToGrid w:val="0"/>
          <w:sz w:val="24"/>
          <w:szCs w:val="24"/>
        </w:rPr>
        <w:t>Bidang Ilmu al-Qur’an</w:t>
      </w:r>
    </w:p>
    <w:p w:rsidR="00694961" w:rsidRPr="00C15762" w:rsidRDefault="00694961" w:rsidP="00664387">
      <w:pPr>
        <w:pStyle w:val="ListParagraph"/>
        <w:numPr>
          <w:ilvl w:val="0"/>
          <w:numId w:val="19"/>
        </w:numPr>
        <w:spacing w:after="0" w:line="480" w:lineRule="auto"/>
        <w:ind w:left="1146"/>
        <w:jc w:val="both"/>
        <w:rPr>
          <w:rFonts w:asciiTheme="majorBidi" w:hAnsiTheme="majorBidi" w:cstheme="majorBidi"/>
          <w:snapToGrid w:val="0"/>
          <w:sz w:val="24"/>
          <w:szCs w:val="24"/>
        </w:rPr>
      </w:pPr>
      <w:r w:rsidRPr="00C15762">
        <w:rPr>
          <w:rFonts w:asciiTheme="majorBidi" w:hAnsiTheme="majorBidi" w:cstheme="majorBidi"/>
          <w:i/>
          <w:snapToGrid w:val="0"/>
          <w:sz w:val="24"/>
          <w:szCs w:val="24"/>
        </w:rPr>
        <w:t>Jaw</w:t>
      </w:r>
      <w:r w:rsidR="00664387">
        <w:rPr>
          <w:rFonts w:asciiTheme="majorBidi" w:hAnsiTheme="majorBidi" w:cstheme="majorBidi"/>
          <w:i/>
          <w:snapToGrid w:val="0"/>
          <w:sz w:val="24"/>
          <w:szCs w:val="24"/>
        </w:rPr>
        <w:t>â</w:t>
      </w:r>
      <w:r w:rsidRPr="00C15762">
        <w:rPr>
          <w:rFonts w:asciiTheme="majorBidi" w:hAnsiTheme="majorBidi" w:cstheme="majorBidi"/>
          <w:i/>
          <w:snapToGrid w:val="0"/>
          <w:sz w:val="24"/>
          <w:szCs w:val="24"/>
        </w:rPr>
        <w:t>hir al-Qur’</w:t>
      </w:r>
      <w:r w:rsidR="00664387">
        <w:rPr>
          <w:rFonts w:asciiTheme="majorBidi" w:hAnsiTheme="majorBidi" w:cstheme="majorBidi"/>
          <w:i/>
          <w:snapToGrid w:val="0"/>
          <w:sz w:val="24"/>
          <w:szCs w:val="24"/>
        </w:rPr>
        <w:t>â</w:t>
      </w:r>
      <w:r w:rsidRPr="00C15762">
        <w:rPr>
          <w:rFonts w:asciiTheme="majorBidi" w:hAnsiTheme="majorBidi" w:cstheme="majorBidi"/>
          <w:i/>
          <w:snapToGrid w:val="0"/>
          <w:sz w:val="24"/>
          <w:szCs w:val="24"/>
        </w:rPr>
        <w:t>n</w:t>
      </w:r>
      <w:r w:rsidRPr="00C15762">
        <w:rPr>
          <w:rFonts w:asciiTheme="majorBidi" w:hAnsiTheme="majorBidi" w:cstheme="majorBidi"/>
          <w:snapToGrid w:val="0"/>
          <w:sz w:val="24"/>
          <w:szCs w:val="24"/>
        </w:rPr>
        <w:t xml:space="preserve"> (Mutiara-Mutiara al-Qur’an)</w:t>
      </w:r>
    </w:p>
    <w:p w:rsidR="00694961" w:rsidRPr="00C15762" w:rsidRDefault="00694961" w:rsidP="00664387">
      <w:pPr>
        <w:pStyle w:val="ListParagraph"/>
        <w:numPr>
          <w:ilvl w:val="0"/>
          <w:numId w:val="19"/>
        </w:numPr>
        <w:spacing w:after="0" w:line="480" w:lineRule="auto"/>
        <w:ind w:left="1146"/>
        <w:jc w:val="both"/>
        <w:rPr>
          <w:rFonts w:asciiTheme="majorBidi" w:hAnsiTheme="majorBidi" w:cstheme="majorBidi"/>
          <w:snapToGrid w:val="0"/>
          <w:sz w:val="24"/>
          <w:szCs w:val="24"/>
        </w:rPr>
      </w:pPr>
      <w:r w:rsidRPr="00C15762">
        <w:rPr>
          <w:rFonts w:asciiTheme="majorBidi" w:hAnsiTheme="majorBidi" w:cstheme="majorBidi"/>
          <w:i/>
          <w:snapToGrid w:val="0"/>
          <w:sz w:val="24"/>
          <w:szCs w:val="24"/>
        </w:rPr>
        <w:t>Yaqut a</w:t>
      </w:r>
      <w:r w:rsidR="00664387">
        <w:rPr>
          <w:rFonts w:asciiTheme="majorBidi" w:hAnsiTheme="majorBidi" w:cstheme="majorBidi"/>
          <w:i/>
          <w:snapToGrid w:val="0"/>
          <w:sz w:val="24"/>
          <w:szCs w:val="24"/>
        </w:rPr>
        <w:t>l</w:t>
      </w:r>
      <w:r w:rsidRPr="00C15762">
        <w:rPr>
          <w:rFonts w:asciiTheme="majorBidi" w:hAnsiTheme="majorBidi" w:cstheme="majorBidi"/>
          <w:i/>
          <w:snapToGrid w:val="0"/>
          <w:sz w:val="24"/>
          <w:szCs w:val="24"/>
        </w:rPr>
        <w:t>-Ta’w</w:t>
      </w:r>
      <w:r w:rsidR="00664387">
        <w:rPr>
          <w:rFonts w:asciiTheme="majorBidi" w:hAnsiTheme="majorBidi" w:cstheme="majorBidi"/>
          <w:i/>
          <w:snapToGrid w:val="0"/>
          <w:sz w:val="24"/>
          <w:szCs w:val="24"/>
        </w:rPr>
        <w:t>î</w:t>
      </w:r>
      <w:r w:rsidRPr="00C15762">
        <w:rPr>
          <w:rFonts w:asciiTheme="majorBidi" w:hAnsiTheme="majorBidi" w:cstheme="majorBidi"/>
          <w:i/>
          <w:snapToGrid w:val="0"/>
          <w:sz w:val="24"/>
          <w:szCs w:val="24"/>
        </w:rPr>
        <w:t>l fi Tafs</w:t>
      </w:r>
      <w:r w:rsidR="00664387">
        <w:rPr>
          <w:rFonts w:asciiTheme="majorBidi" w:hAnsiTheme="majorBidi" w:cstheme="majorBidi"/>
          <w:i/>
          <w:snapToGrid w:val="0"/>
          <w:sz w:val="24"/>
          <w:szCs w:val="24"/>
        </w:rPr>
        <w:t>î</w:t>
      </w:r>
      <w:r w:rsidRPr="00C15762">
        <w:rPr>
          <w:rFonts w:asciiTheme="majorBidi" w:hAnsiTheme="majorBidi" w:cstheme="majorBidi"/>
          <w:i/>
          <w:snapToGrid w:val="0"/>
          <w:sz w:val="24"/>
          <w:szCs w:val="24"/>
        </w:rPr>
        <w:t>r a</w:t>
      </w:r>
      <w:r w:rsidR="00664387">
        <w:rPr>
          <w:rFonts w:asciiTheme="majorBidi" w:hAnsiTheme="majorBidi" w:cstheme="majorBidi"/>
          <w:i/>
          <w:snapToGrid w:val="0"/>
          <w:sz w:val="24"/>
          <w:szCs w:val="24"/>
        </w:rPr>
        <w:t>l</w:t>
      </w:r>
      <w:r w:rsidRPr="00C15762">
        <w:rPr>
          <w:rFonts w:asciiTheme="majorBidi" w:hAnsiTheme="majorBidi" w:cstheme="majorBidi"/>
          <w:i/>
          <w:snapToGrid w:val="0"/>
          <w:sz w:val="24"/>
          <w:szCs w:val="24"/>
        </w:rPr>
        <w:t>-Tanz</w:t>
      </w:r>
      <w:r w:rsidR="00664387">
        <w:rPr>
          <w:rFonts w:asciiTheme="majorBidi" w:hAnsiTheme="majorBidi" w:cstheme="majorBidi"/>
          <w:i/>
          <w:snapToGrid w:val="0"/>
          <w:sz w:val="24"/>
          <w:szCs w:val="24"/>
        </w:rPr>
        <w:t>î</w:t>
      </w:r>
      <w:r w:rsidRPr="00C15762">
        <w:rPr>
          <w:rFonts w:asciiTheme="majorBidi" w:hAnsiTheme="majorBidi" w:cstheme="majorBidi"/>
          <w:i/>
          <w:snapToGrid w:val="0"/>
          <w:sz w:val="24"/>
          <w:szCs w:val="24"/>
        </w:rPr>
        <w:t>l</w:t>
      </w:r>
      <w:r w:rsidRPr="00C15762">
        <w:rPr>
          <w:rFonts w:asciiTheme="majorBidi" w:hAnsiTheme="majorBidi" w:cstheme="majorBidi"/>
          <w:snapToGrid w:val="0"/>
          <w:sz w:val="24"/>
          <w:szCs w:val="24"/>
        </w:rPr>
        <w:t xml:space="preserve"> (Permata Takwil dalam Menafsirkan al-Qur’an).</w:t>
      </w:r>
      <w:r w:rsidRPr="00664387">
        <w:rPr>
          <w:rStyle w:val="FootnoteReference"/>
          <w:rFonts w:asciiTheme="majorBidi" w:hAnsiTheme="majorBidi" w:cstheme="majorBidi"/>
          <w:snapToGrid w:val="0"/>
          <w:sz w:val="20"/>
          <w:szCs w:val="20"/>
        </w:rPr>
        <w:footnoteReference w:id="65"/>
      </w:r>
    </w:p>
    <w:p w:rsidR="00694961" w:rsidRPr="00C15762" w:rsidRDefault="00694961" w:rsidP="00694961">
      <w:pPr>
        <w:pStyle w:val="ListParagraph"/>
        <w:numPr>
          <w:ilvl w:val="1"/>
          <w:numId w:val="11"/>
        </w:numPr>
        <w:tabs>
          <w:tab w:val="num" w:pos="-414"/>
        </w:tabs>
        <w:spacing w:after="0" w:line="480" w:lineRule="auto"/>
        <w:ind w:left="786"/>
        <w:jc w:val="both"/>
        <w:rPr>
          <w:rFonts w:asciiTheme="majorBidi" w:hAnsiTheme="majorBidi" w:cstheme="majorBidi"/>
          <w:snapToGrid w:val="0"/>
          <w:sz w:val="24"/>
          <w:szCs w:val="24"/>
        </w:rPr>
      </w:pPr>
      <w:r w:rsidRPr="00C15762">
        <w:rPr>
          <w:rFonts w:asciiTheme="majorBidi" w:hAnsiTheme="majorBidi" w:cstheme="majorBidi"/>
          <w:snapToGrid w:val="0"/>
          <w:sz w:val="24"/>
          <w:szCs w:val="24"/>
        </w:rPr>
        <w:t>Bidang Politik</w:t>
      </w:r>
    </w:p>
    <w:p w:rsidR="00694961" w:rsidRPr="00C15762" w:rsidRDefault="00694961" w:rsidP="00664387">
      <w:pPr>
        <w:pStyle w:val="ListParagraph"/>
        <w:numPr>
          <w:ilvl w:val="0"/>
          <w:numId w:val="20"/>
        </w:numPr>
        <w:spacing w:after="0" w:line="480" w:lineRule="auto"/>
        <w:jc w:val="both"/>
        <w:rPr>
          <w:rFonts w:asciiTheme="majorBidi" w:hAnsiTheme="majorBidi" w:cstheme="majorBidi"/>
          <w:snapToGrid w:val="0"/>
          <w:sz w:val="24"/>
          <w:szCs w:val="24"/>
        </w:rPr>
      </w:pPr>
      <w:r w:rsidRPr="00C15762">
        <w:rPr>
          <w:rFonts w:asciiTheme="majorBidi" w:hAnsiTheme="majorBidi" w:cstheme="majorBidi"/>
          <w:i/>
          <w:snapToGrid w:val="0"/>
          <w:sz w:val="24"/>
          <w:szCs w:val="24"/>
        </w:rPr>
        <w:lastRenderedPageBreak/>
        <w:t>Al-Mustazhiri</w:t>
      </w:r>
      <w:r w:rsidRPr="00C15762">
        <w:rPr>
          <w:rFonts w:asciiTheme="majorBidi" w:hAnsiTheme="majorBidi" w:cstheme="majorBidi"/>
          <w:snapToGrid w:val="0"/>
          <w:sz w:val="24"/>
          <w:szCs w:val="24"/>
        </w:rPr>
        <w:t xml:space="preserve">, nama lengkapnya </w:t>
      </w:r>
      <w:r w:rsidRPr="00C15762">
        <w:rPr>
          <w:rFonts w:asciiTheme="majorBidi" w:hAnsiTheme="majorBidi" w:cstheme="majorBidi"/>
          <w:i/>
          <w:snapToGrid w:val="0"/>
          <w:sz w:val="24"/>
          <w:szCs w:val="24"/>
        </w:rPr>
        <w:t>Fadh</w:t>
      </w:r>
      <w:r w:rsidR="00664387">
        <w:rPr>
          <w:rFonts w:asciiTheme="majorBidi" w:hAnsiTheme="majorBidi" w:cstheme="majorBidi"/>
          <w:i/>
          <w:snapToGrid w:val="0"/>
          <w:sz w:val="24"/>
          <w:szCs w:val="24"/>
        </w:rPr>
        <w:t>a’</w:t>
      </w:r>
      <w:r w:rsidRPr="00C15762">
        <w:rPr>
          <w:rFonts w:asciiTheme="majorBidi" w:hAnsiTheme="majorBidi" w:cstheme="majorBidi"/>
          <w:i/>
          <w:snapToGrid w:val="0"/>
          <w:sz w:val="24"/>
          <w:szCs w:val="24"/>
        </w:rPr>
        <w:t>i</w:t>
      </w:r>
      <w:r w:rsidR="00664387">
        <w:rPr>
          <w:rFonts w:asciiTheme="majorBidi" w:hAnsiTheme="majorBidi" w:cstheme="majorBidi"/>
          <w:i/>
          <w:snapToGrid w:val="0"/>
          <w:sz w:val="24"/>
          <w:szCs w:val="24"/>
        </w:rPr>
        <w:t>h</w:t>
      </w:r>
      <w:r w:rsidRPr="00C15762">
        <w:rPr>
          <w:rFonts w:asciiTheme="majorBidi" w:hAnsiTheme="majorBidi" w:cstheme="majorBidi"/>
          <w:i/>
          <w:snapToGrid w:val="0"/>
          <w:sz w:val="24"/>
          <w:szCs w:val="24"/>
        </w:rPr>
        <w:t xml:space="preserve"> al-Batini</w:t>
      </w:r>
      <w:r w:rsidR="00664387">
        <w:rPr>
          <w:rFonts w:asciiTheme="majorBidi" w:hAnsiTheme="majorBidi" w:cstheme="majorBidi"/>
          <w:i/>
          <w:snapToGrid w:val="0"/>
          <w:sz w:val="24"/>
          <w:szCs w:val="24"/>
        </w:rPr>
        <w:t>y</w:t>
      </w:r>
      <w:r w:rsidRPr="00C15762">
        <w:rPr>
          <w:rFonts w:asciiTheme="majorBidi" w:hAnsiTheme="majorBidi" w:cstheme="majorBidi"/>
          <w:i/>
          <w:snapToGrid w:val="0"/>
          <w:sz w:val="24"/>
          <w:szCs w:val="24"/>
        </w:rPr>
        <w:t>yah wa fadh</w:t>
      </w:r>
      <w:r w:rsidR="00664387">
        <w:rPr>
          <w:rFonts w:asciiTheme="majorBidi" w:hAnsiTheme="majorBidi" w:cstheme="majorBidi"/>
          <w:i/>
          <w:snapToGrid w:val="0"/>
          <w:sz w:val="24"/>
          <w:szCs w:val="24"/>
        </w:rPr>
        <w:t>â’</w:t>
      </w:r>
      <w:r w:rsidRPr="00C15762">
        <w:rPr>
          <w:rFonts w:asciiTheme="majorBidi" w:hAnsiTheme="majorBidi" w:cstheme="majorBidi"/>
          <w:i/>
          <w:snapToGrid w:val="0"/>
          <w:sz w:val="24"/>
          <w:szCs w:val="24"/>
        </w:rPr>
        <w:t>il al-Mustazhiri</w:t>
      </w:r>
      <w:r w:rsidR="007417C0">
        <w:rPr>
          <w:rFonts w:asciiTheme="majorBidi" w:hAnsiTheme="majorBidi" w:cstheme="majorBidi"/>
          <w:i/>
          <w:snapToGrid w:val="0"/>
          <w:sz w:val="24"/>
          <w:szCs w:val="24"/>
        </w:rPr>
        <w:t>y</w:t>
      </w:r>
      <w:r w:rsidRPr="00C15762">
        <w:rPr>
          <w:rFonts w:asciiTheme="majorBidi" w:hAnsiTheme="majorBidi" w:cstheme="majorBidi"/>
          <w:i/>
          <w:snapToGrid w:val="0"/>
          <w:sz w:val="24"/>
          <w:szCs w:val="24"/>
        </w:rPr>
        <w:t>yah</w:t>
      </w:r>
      <w:r w:rsidRPr="00C15762">
        <w:rPr>
          <w:rFonts w:asciiTheme="majorBidi" w:hAnsiTheme="majorBidi" w:cstheme="majorBidi"/>
          <w:snapToGrid w:val="0"/>
          <w:sz w:val="24"/>
          <w:szCs w:val="24"/>
        </w:rPr>
        <w:t xml:space="preserve"> (Bahayanya haluan </w:t>
      </w:r>
      <w:r w:rsidR="008B5EB6" w:rsidRPr="00C15762">
        <w:rPr>
          <w:rFonts w:asciiTheme="majorBidi" w:hAnsiTheme="majorBidi" w:cstheme="majorBidi"/>
          <w:snapToGrid w:val="0"/>
          <w:sz w:val="24"/>
          <w:szCs w:val="24"/>
        </w:rPr>
        <w:t xml:space="preserve">Bathiniyah </w:t>
      </w:r>
      <w:r w:rsidRPr="00C15762">
        <w:rPr>
          <w:rFonts w:asciiTheme="majorBidi" w:hAnsiTheme="majorBidi" w:cstheme="majorBidi"/>
          <w:snapToGrid w:val="0"/>
          <w:sz w:val="24"/>
          <w:szCs w:val="24"/>
        </w:rPr>
        <w:t xml:space="preserve">yang ilegal dan kebaikan pemerintah </w:t>
      </w:r>
      <w:r w:rsidR="008B5EB6" w:rsidRPr="00C15762">
        <w:rPr>
          <w:rFonts w:asciiTheme="majorBidi" w:hAnsiTheme="majorBidi" w:cstheme="majorBidi"/>
          <w:snapToGrid w:val="0"/>
          <w:sz w:val="24"/>
          <w:szCs w:val="24"/>
        </w:rPr>
        <w:t xml:space="preserve">Mustazhir </w:t>
      </w:r>
      <w:r w:rsidRPr="00C15762">
        <w:rPr>
          <w:rFonts w:asciiTheme="majorBidi" w:hAnsiTheme="majorBidi" w:cstheme="majorBidi"/>
          <w:snapToGrid w:val="0"/>
          <w:sz w:val="24"/>
          <w:szCs w:val="24"/>
        </w:rPr>
        <w:t>yang legal)</w:t>
      </w:r>
    </w:p>
    <w:p w:rsidR="00694961" w:rsidRPr="00C15762" w:rsidRDefault="00694961" w:rsidP="007F698F">
      <w:pPr>
        <w:pStyle w:val="ListParagraph"/>
        <w:numPr>
          <w:ilvl w:val="0"/>
          <w:numId w:val="20"/>
        </w:numPr>
        <w:spacing w:after="0" w:line="480" w:lineRule="auto"/>
        <w:jc w:val="both"/>
        <w:rPr>
          <w:rFonts w:asciiTheme="majorBidi" w:hAnsiTheme="majorBidi" w:cstheme="majorBidi"/>
          <w:snapToGrid w:val="0"/>
          <w:sz w:val="24"/>
          <w:szCs w:val="24"/>
        </w:rPr>
      </w:pPr>
      <w:r w:rsidRPr="00C15762">
        <w:rPr>
          <w:rFonts w:asciiTheme="majorBidi" w:hAnsiTheme="majorBidi" w:cstheme="majorBidi"/>
          <w:i/>
          <w:snapToGrid w:val="0"/>
          <w:sz w:val="24"/>
          <w:szCs w:val="24"/>
        </w:rPr>
        <w:t>Fatiha</w:t>
      </w:r>
      <w:r w:rsidR="007F698F">
        <w:rPr>
          <w:rFonts w:asciiTheme="majorBidi" w:hAnsiTheme="majorBidi" w:cstheme="majorBidi"/>
          <w:i/>
          <w:snapToGrid w:val="0"/>
          <w:sz w:val="24"/>
          <w:szCs w:val="24"/>
        </w:rPr>
        <w:t>h</w:t>
      </w:r>
      <w:r w:rsidRPr="00C15762">
        <w:rPr>
          <w:rFonts w:asciiTheme="majorBidi" w:hAnsiTheme="majorBidi" w:cstheme="majorBidi"/>
          <w:i/>
          <w:snapToGrid w:val="0"/>
          <w:sz w:val="24"/>
          <w:szCs w:val="24"/>
        </w:rPr>
        <w:t xml:space="preserve"> al-‘Ul</w:t>
      </w:r>
      <w:r w:rsidR="007F698F">
        <w:rPr>
          <w:rFonts w:asciiTheme="majorBidi" w:hAnsiTheme="majorBidi" w:cstheme="majorBidi"/>
          <w:i/>
          <w:snapToGrid w:val="0"/>
          <w:sz w:val="24"/>
          <w:szCs w:val="24"/>
        </w:rPr>
        <w:t>û</w:t>
      </w:r>
      <w:r w:rsidRPr="00C15762">
        <w:rPr>
          <w:rFonts w:asciiTheme="majorBidi" w:hAnsiTheme="majorBidi" w:cstheme="majorBidi"/>
          <w:i/>
          <w:snapToGrid w:val="0"/>
          <w:sz w:val="24"/>
          <w:szCs w:val="24"/>
        </w:rPr>
        <w:t>m</w:t>
      </w:r>
      <w:r w:rsidRPr="00C15762">
        <w:rPr>
          <w:rFonts w:asciiTheme="majorBidi" w:hAnsiTheme="majorBidi" w:cstheme="majorBidi"/>
          <w:snapToGrid w:val="0"/>
          <w:sz w:val="24"/>
          <w:szCs w:val="24"/>
        </w:rPr>
        <w:t xml:space="preserve"> (Pembuka pengetahuan)</w:t>
      </w:r>
    </w:p>
    <w:p w:rsidR="00694961" w:rsidRPr="00C15762" w:rsidRDefault="00694961" w:rsidP="007F698F">
      <w:pPr>
        <w:pStyle w:val="ListParagraph"/>
        <w:numPr>
          <w:ilvl w:val="0"/>
          <w:numId w:val="20"/>
        </w:numPr>
        <w:spacing w:after="0" w:line="480" w:lineRule="auto"/>
        <w:jc w:val="both"/>
        <w:rPr>
          <w:rFonts w:asciiTheme="majorBidi" w:hAnsiTheme="majorBidi" w:cstheme="majorBidi"/>
          <w:snapToGrid w:val="0"/>
          <w:sz w:val="24"/>
          <w:szCs w:val="24"/>
        </w:rPr>
      </w:pPr>
      <w:r w:rsidRPr="00C15762">
        <w:rPr>
          <w:rFonts w:asciiTheme="majorBidi" w:hAnsiTheme="majorBidi" w:cstheme="majorBidi"/>
          <w:i/>
          <w:snapToGrid w:val="0"/>
          <w:sz w:val="24"/>
          <w:szCs w:val="24"/>
        </w:rPr>
        <w:t>Suluk as-Sulth</w:t>
      </w:r>
      <w:r w:rsidR="007F698F">
        <w:rPr>
          <w:rFonts w:asciiTheme="majorBidi" w:hAnsiTheme="majorBidi" w:cstheme="majorBidi"/>
          <w:i/>
          <w:snapToGrid w:val="0"/>
          <w:sz w:val="24"/>
          <w:szCs w:val="24"/>
        </w:rPr>
        <w:t>â</w:t>
      </w:r>
      <w:r w:rsidRPr="00C15762">
        <w:rPr>
          <w:rFonts w:asciiTheme="majorBidi" w:hAnsiTheme="majorBidi" w:cstheme="majorBidi"/>
          <w:i/>
          <w:snapToGrid w:val="0"/>
          <w:sz w:val="24"/>
          <w:szCs w:val="24"/>
        </w:rPr>
        <w:t>niyah</w:t>
      </w:r>
      <w:r w:rsidRPr="00C15762">
        <w:rPr>
          <w:rFonts w:asciiTheme="majorBidi" w:hAnsiTheme="majorBidi" w:cstheme="majorBidi"/>
          <w:snapToGrid w:val="0"/>
          <w:sz w:val="24"/>
          <w:szCs w:val="24"/>
        </w:rPr>
        <w:t xml:space="preserve"> (Cara menjalankan pemerintahan).</w:t>
      </w:r>
      <w:r w:rsidR="009A046E" w:rsidRPr="0034769B">
        <w:rPr>
          <w:rStyle w:val="FootnoteReference"/>
          <w:rFonts w:asciiTheme="majorBidi" w:hAnsiTheme="majorBidi" w:cstheme="majorBidi"/>
          <w:snapToGrid w:val="0"/>
          <w:sz w:val="20"/>
          <w:szCs w:val="20"/>
        </w:rPr>
        <w:footnoteReference w:id="66"/>
      </w:r>
    </w:p>
    <w:p w:rsidR="00694961" w:rsidRPr="00C15762" w:rsidRDefault="00694961" w:rsidP="00694961">
      <w:pPr>
        <w:pStyle w:val="ListParagraph"/>
        <w:spacing w:after="0" w:line="240" w:lineRule="auto"/>
        <w:ind w:left="426" w:firstLine="709"/>
        <w:jc w:val="both"/>
        <w:rPr>
          <w:rFonts w:ascii="Times New Roman" w:eastAsia="Times New Roman" w:hAnsi="Times New Roman" w:cs="Times New Roman"/>
          <w:sz w:val="24"/>
          <w:szCs w:val="24"/>
          <w:lang w:eastAsia="id-ID"/>
        </w:rPr>
      </w:pPr>
    </w:p>
    <w:p w:rsidR="00536DB3" w:rsidRDefault="00694961" w:rsidP="0034769B">
      <w:pPr>
        <w:pStyle w:val="ListParagraph"/>
        <w:spacing w:after="0" w:line="480" w:lineRule="auto"/>
        <w:ind w:left="0" w:firstLine="709"/>
        <w:jc w:val="both"/>
        <w:rPr>
          <w:rFonts w:ascii="Times New Roman" w:eastAsia="Times New Roman" w:hAnsi="Times New Roman" w:cs="Times New Roman"/>
          <w:sz w:val="24"/>
          <w:szCs w:val="24"/>
          <w:lang w:eastAsia="id-ID"/>
        </w:rPr>
      </w:pPr>
      <w:r w:rsidRPr="00C15762">
        <w:rPr>
          <w:rFonts w:ascii="Times New Roman" w:eastAsia="Times New Roman" w:hAnsi="Times New Roman" w:cs="Times New Roman"/>
          <w:sz w:val="24"/>
          <w:szCs w:val="24"/>
          <w:lang w:eastAsia="id-ID"/>
        </w:rPr>
        <w:t>Walupun kemashuran telah diraih al-Ghazali, ia tetap setia terhadap gurunya dan tidak meninggalkannya sampai dengan wafatnya pada tahun 478 H. sebelum al-Juwami wafat, beliau memperkenalkan al-Ghazali kepada Nizham al-Mulk, perdana menteri sultan Saljuk Malik Syah, Nizham adalah pendiri madrasah al-Nizhamiyah. Di Na</w:t>
      </w:r>
      <w:r>
        <w:rPr>
          <w:rFonts w:ascii="Times New Roman" w:eastAsia="Times New Roman" w:hAnsi="Times New Roman" w:cs="Times New Roman"/>
          <w:sz w:val="24"/>
          <w:szCs w:val="24"/>
          <w:lang w:eastAsia="id-ID"/>
        </w:rPr>
        <w:t>i</w:t>
      </w:r>
      <w:r w:rsidRPr="00C15762">
        <w:rPr>
          <w:rFonts w:ascii="Times New Roman" w:eastAsia="Times New Roman" w:hAnsi="Times New Roman" w:cs="Times New Roman"/>
          <w:sz w:val="24"/>
          <w:szCs w:val="24"/>
          <w:lang w:eastAsia="id-ID"/>
        </w:rPr>
        <w:t xml:space="preserve">shabur ini al-Ghazali sempat belajar tasawuf kepada Abu Ali al-Fadl Ibn Muhammad Ibn Ali al-Farmadi (w. 477 H/1084 M). Setelah gurunya wafat, al-Ghazali meninggalkan Naisabur menuju negeri Muaskar untuk berjumpa dengan Nizham al-Mulk. Di daerah ini ia mendapat kehormatan untuk berdebat dengan para ‘ulama. Dari perdebatan yang dimenangkan ini, namanya semakin populer dan disegani karena keluasan ilmunya. Pada tahun 484 H/1091 M, al-Ghazali diangkat menjadi guru besar di Madrasah Nihzamiyah, ini dijelaskan dalam bukunya </w:t>
      </w:r>
      <w:r w:rsidRPr="00C15762">
        <w:rPr>
          <w:rFonts w:ascii="Times New Roman" w:eastAsia="Times New Roman" w:hAnsi="Times New Roman" w:cs="Times New Roman"/>
          <w:i/>
          <w:iCs/>
          <w:sz w:val="24"/>
          <w:szCs w:val="24"/>
          <w:lang w:eastAsia="id-ID"/>
        </w:rPr>
        <w:t>al-munkiz min al-dhalal</w:t>
      </w:r>
      <w:r w:rsidRPr="00C15762">
        <w:rPr>
          <w:rFonts w:ascii="Times New Roman" w:eastAsia="Times New Roman" w:hAnsi="Times New Roman" w:cs="Times New Roman"/>
          <w:sz w:val="24"/>
          <w:szCs w:val="24"/>
          <w:lang w:eastAsia="id-ID"/>
        </w:rPr>
        <w:t>.</w:t>
      </w:r>
    </w:p>
    <w:p w:rsidR="00536DB3" w:rsidRDefault="00694961" w:rsidP="005E12C5">
      <w:pPr>
        <w:pStyle w:val="ListParagraph"/>
        <w:spacing w:after="0" w:line="480" w:lineRule="auto"/>
        <w:ind w:left="0" w:firstLine="709"/>
        <w:jc w:val="both"/>
        <w:rPr>
          <w:rFonts w:ascii="Times New Roman" w:eastAsia="Times New Roman" w:hAnsi="Times New Roman" w:cs="Times New Roman"/>
          <w:sz w:val="24"/>
          <w:szCs w:val="24"/>
          <w:lang w:eastAsia="id-ID"/>
        </w:rPr>
      </w:pPr>
      <w:r w:rsidRPr="00C15762">
        <w:rPr>
          <w:rFonts w:ascii="Times New Roman" w:eastAsia="Times New Roman" w:hAnsi="Times New Roman" w:cs="Times New Roman"/>
          <w:sz w:val="24"/>
          <w:szCs w:val="24"/>
          <w:lang w:eastAsia="id-ID"/>
        </w:rPr>
        <w:t>Pada tahun 488 H/1095 M, al-Ghazali dilanda keraguan (skeptis) terhadap ilmu-ilmu yang dipelajari terutama teologi dan filsafat. Keraguan ini menyebab</w:t>
      </w:r>
      <w:r w:rsidR="00A9148C">
        <w:rPr>
          <w:rFonts w:ascii="Times New Roman" w:eastAsia="Times New Roman" w:hAnsi="Times New Roman" w:cs="Times New Roman"/>
          <w:sz w:val="24"/>
          <w:szCs w:val="24"/>
          <w:lang w:eastAsia="id-ID"/>
        </w:rPr>
        <w:t>-</w:t>
      </w:r>
      <w:r w:rsidRPr="00C15762">
        <w:rPr>
          <w:rFonts w:ascii="Times New Roman" w:eastAsia="Times New Roman" w:hAnsi="Times New Roman" w:cs="Times New Roman"/>
          <w:sz w:val="24"/>
          <w:szCs w:val="24"/>
          <w:lang w:eastAsia="id-ID"/>
        </w:rPr>
        <w:t>kan ia menderita penyakit selama dua bulan.</w:t>
      </w:r>
      <w:r>
        <w:rPr>
          <w:rFonts w:ascii="Times New Roman" w:eastAsia="Times New Roman" w:hAnsi="Times New Roman" w:cs="Times New Roman"/>
          <w:sz w:val="24"/>
          <w:szCs w:val="24"/>
          <w:lang w:eastAsia="id-ID"/>
        </w:rPr>
        <w:t xml:space="preserve"> </w:t>
      </w:r>
      <w:r w:rsidRPr="00C15762">
        <w:rPr>
          <w:rFonts w:ascii="Times New Roman" w:eastAsia="Times New Roman" w:hAnsi="Times New Roman" w:cs="Times New Roman"/>
          <w:sz w:val="24"/>
          <w:szCs w:val="24"/>
          <w:lang w:eastAsia="id-ID"/>
        </w:rPr>
        <w:t xml:space="preserve">Pada masa pemerintahan Bani Saljuq, Universitas Baghdad dan Universitas Naishabur merupakan perguruan tinggi terkemuka. Dari kedua perguruan tinggi ini tercetak lulusan yang </w:t>
      </w:r>
      <w:r w:rsidRPr="00C15762">
        <w:rPr>
          <w:rFonts w:ascii="Times New Roman" w:eastAsia="Times New Roman" w:hAnsi="Times New Roman" w:cs="Times New Roman"/>
          <w:sz w:val="24"/>
          <w:szCs w:val="24"/>
          <w:lang w:eastAsia="id-ID"/>
        </w:rPr>
        <w:lastRenderedPageBreak/>
        <w:t>berintelektual tinggi. Tak heran, kedua universitas ini merupakan dambaan setiap orang untuk menimba ilmu di dalamnya.</w:t>
      </w:r>
      <w:r w:rsidRPr="00AC0508">
        <w:rPr>
          <w:rStyle w:val="FootnoteReference"/>
          <w:rFonts w:ascii="Times New Roman" w:eastAsia="Times New Roman" w:hAnsi="Times New Roman" w:cs="Times New Roman"/>
          <w:sz w:val="20"/>
          <w:szCs w:val="20"/>
          <w:lang w:eastAsia="id-ID"/>
        </w:rPr>
        <w:footnoteReference w:id="67"/>
      </w:r>
    </w:p>
    <w:p w:rsidR="00536DB3" w:rsidRDefault="00694961" w:rsidP="005E12C5">
      <w:pPr>
        <w:pStyle w:val="ListParagraph"/>
        <w:spacing w:after="0" w:line="480" w:lineRule="auto"/>
        <w:ind w:left="0" w:firstLine="709"/>
        <w:jc w:val="both"/>
        <w:rPr>
          <w:rFonts w:ascii="Times New Roman" w:eastAsia="Times New Roman" w:hAnsi="Times New Roman" w:cs="Times New Roman"/>
          <w:sz w:val="24"/>
          <w:szCs w:val="24"/>
          <w:lang w:eastAsia="id-ID"/>
        </w:rPr>
      </w:pPr>
      <w:r w:rsidRPr="00C15762">
        <w:rPr>
          <w:rFonts w:ascii="Times New Roman" w:eastAsia="Times New Roman" w:hAnsi="Times New Roman" w:cs="Times New Roman"/>
          <w:sz w:val="24"/>
          <w:szCs w:val="24"/>
          <w:lang w:eastAsia="id-ID"/>
        </w:rPr>
        <w:t xml:space="preserve">Meski al-Ghazali sudah menduduki kedudukan yang terhormat, guncangan jiwa yang ia rasakan sebelumnya bertambah terasa menekan. Kedudukan dan seluruh keagungan yang didapatnya itu justru menyulut tekanan perasaannya. Selama masa studi, al-Ghazali selalu mencari “sesuatu” untuk dirinya: keyakinan, ketenangan, dan </w:t>
      </w:r>
      <w:r w:rsidRPr="002656A6">
        <w:rPr>
          <w:rFonts w:ascii="Times New Roman" w:eastAsia="Times New Roman" w:hAnsi="Times New Roman" w:cs="Times New Roman"/>
          <w:i/>
          <w:iCs/>
          <w:sz w:val="24"/>
          <w:szCs w:val="24"/>
          <w:lang w:eastAsia="id-ID"/>
        </w:rPr>
        <w:t>thuma’ninah a</w:t>
      </w:r>
      <w:r>
        <w:rPr>
          <w:rFonts w:ascii="Times New Roman" w:eastAsia="Times New Roman" w:hAnsi="Times New Roman" w:cs="Times New Roman"/>
          <w:i/>
          <w:iCs/>
          <w:sz w:val="24"/>
          <w:szCs w:val="24"/>
          <w:lang w:eastAsia="id-ID"/>
        </w:rPr>
        <w:t>l</w:t>
      </w:r>
      <w:r w:rsidRPr="002656A6">
        <w:rPr>
          <w:rFonts w:ascii="Times New Roman" w:eastAsia="Times New Roman" w:hAnsi="Times New Roman" w:cs="Times New Roman"/>
          <w:i/>
          <w:iCs/>
          <w:sz w:val="24"/>
          <w:szCs w:val="24"/>
          <w:lang w:eastAsia="id-ID"/>
        </w:rPr>
        <w:t>-nafs</w:t>
      </w:r>
      <w:r w:rsidRPr="00C15762">
        <w:rPr>
          <w:rFonts w:ascii="Times New Roman" w:eastAsia="Times New Roman" w:hAnsi="Times New Roman" w:cs="Times New Roman"/>
          <w:sz w:val="24"/>
          <w:szCs w:val="24"/>
          <w:lang w:eastAsia="id-ID"/>
        </w:rPr>
        <w:t xml:space="preserve">. Popularitas dan kebesar yang diraihnya tidak dapat mengobati “luka” batinnya itu. Dalam posisi dunianya yang paling tinggi itu dirasa mengotori dirinya dalam mencapai hakikat kebenaran yang sejati sekaligus mengobati lukanya itu. Ia menyadari, dengan argumentasi dan diskusi-diskusi, dahaga ruhnya kian mencekik </w:t>
      </w:r>
      <w:r w:rsidR="00FF49AE">
        <w:rPr>
          <w:rFonts w:ascii="Times New Roman" w:eastAsia="Times New Roman" w:hAnsi="Times New Roman" w:cs="Times New Roman"/>
          <w:sz w:val="24"/>
          <w:szCs w:val="24"/>
          <w:lang w:eastAsia="id-ID"/>
        </w:rPr>
        <w:t>dan</w:t>
      </w:r>
      <w:r w:rsidR="00FF49AE" w:rsidRPr="00C15762">
        <w:rPr>
          <w:rFonts w:ascii="Times New Roman" w:eastAsia="Times New Roman" w:hAnsi="Times New Roman" w:cs="Times New Roman"/>
          <w:sz w:val="24"/>
          <w:szCs w:val="24"/>
          <w:lang w:eastAsia="id-ID"/>
        </w:rPr>
        <w:t xml:space="preserve"> </w:t>
      </w:r>
      <w:r w:rsidRPr="00C15762">
        <w:rPr>
          <w:rFonts w:ascii="Times New Roman" w:eastAsia="Times New Roman" w:hAnsi="Times New Roman" w:cs="Times New Roman"/>
          <w:sz w:val="24"/>
          <w:szCs w:val="24"/>
          <w:lang w:eastAsia="id-ID"/>
        </w:rPr>
        <w:t>tidak</w:t>
      </w:r>
      <w:r w:rsidR="00FF49AE">
        <w:rPr>
          <w:rFonts w:ascii="Times New Roman" w:eastAsia="Times New Roman" w:hAnsi="Times New Roman" w:cs="Times New Roman"/>
          <w:sz w:val="24"/>
          <w:szCs w:val="24"/>
          <w:lang w:eastAsia="id-ID"/>
        </w:rPr>
        <w:t xml:space="preserve"> </w:t>
      </w:r>
      <w:r w:rsidRPr="00C15762">
        <w:rPr>
          <w:rFonts w:ascii="Times New Roman" w:eastAsia="Times New Roman" w:hAnsi="Times New Roman" w:cs="Times New Roman"/>
          <w:sz w:val="24"/>
          <w:szCs w:val="24"/>
          <w:lang w:eastAsia="id-ID"/>
        </w:rPr>
        <w:t>akan terpuas</w:t>
      </w:r>
      <w:r w:rsidR="007438FA">
        <w:rPr>
          <w:rFonts w:ascii="Times New Roman" w:eastAsia="Times New Roman" w:hAnsi="Times New Roman" w:cs="Times New Roman"/>
          <w:sz w:val="24"/>
          <w:szCs w:val="24"/>
          <w:lang w:eastAsia="id-ID"/>
        </w:rPr>
        <w:t>kan</w:t>
      </w:r>
      <w:r w:rsidRPr="00C15762">
        <w:rPr>
          <w:rFonts w:ascii="Times New Roman" w:eastAsia="Times New Roman" w:hAnsi="Times New Roman" w:cs="Times New Roman"/>
          <w:sz w:val="24"/>
          <w:szCs w:val="24"/>
          <w:lang w:eastAsia="id-ID"/>
        </w:rPr>
        <w:t xml:space="preserve">. Ia tahu, dengan belajar dan mengajar, riset dan diskusi, tidak akan memadai. Perlu sekali melakukan </w:t>
      </w:r>
      <w:r w:rsidR="002A3157">
        <w:rPr>
          <w:rFonts w:ascii="Times New Roman" w:eastAsia="Times New Roman" w:hAnsi="Times New Roman" w:cs="Times New Roman"/>
          <w:sz w:val="24"/>
          <w:szCs w:val="24"/>
          <w:lang w:eastAsia="id-ID"/>
        </w:rPr>
        <w:t>“</w:t>
      </w:r>
      <w:r w:rsidRPr="00C15762">
        <w:rPr>
          <w:rFonts w:ascii="Times New Roman" w:eastAsia="Times New Roman" w:hAnsi="Times New Roman" w:cs="Times New Roman"/>
          <w:sz w:val="24"/>
          <w:szCs w:val="24"/>
          <w:lang w:eastAsia="id-ID"/>
        </w:rPr>
        <w:t>sul</w:t>
      </w:r>
      <w:r w:rsidR="001632E3">
        <w:rPr>
          <w:rFonts w:ascii="Times New Roman" w:eastAsia="Times New Roman" w:hAnsi="Times New Roman" w:cs="Times New Roman"/>
          <w:sz w:val="24"/>
          <w:szCs w:val="24"/>
          <w:lang w:eastAsia="id-ID"/>
        </w:rPr>
        <w:t>û</w:t>
      </w:r>
      <w:r w:rsidRPr="00C15762">
        <w:rPr>
          <w:rFonts w:ascii="Times New Roman" w:eastAsia="Times New Roman" w:hAnsi="Times New Roman" w:cs="Times New Roman"/>
          <w:sz w:val="24"/>
          <w:szCs w:val="24"/>
          <w:lang w:eastAsia="id-ID"/>
        </w:rPr>
        <w:t>k</w:t>
      </w:r>
      <w:r w:rsidR="002A3157">
        <w:rPr>
          <w:rFonts w:ascii="Times New Roman" w:eastAsia="Times New Roman" w:hAnsi="Times New Roman" w:cs="Times New Roman"/>
          <w:sz w:val="24"/>
          <w:szCs w:val="24"/>
          <w:lang w:eastAsia="id-ID"/>
        </w:rPr>
        <w:t>”</w:t>
      </w:r>
      <w:r w:rsidRPr="00C15762">
        <w:rPr>
          <w:rFonts w:ascii="Times New Roman" w:eastAsia="Times New Roman" w:hAnsi="Times New Roman" w:cs="Times New Roman"/>
          <w:sz w:val="24"/>
          <w:szCs w:val="24"/>
          <w:lang w:eastAsia="id-ID"/>
        </w:rPr>
        <w:t xml:space="preserve"> (perjalanan mencari dan mengenal </w:t>
      </w:r>
      <w:r w:rsidRPr="007E5370">
        <w:rPr>
          <w:rFonts w:ascii="Times New Roman" w:eastAsia="Times New Roman" w:hAnsi="Times New Roman" w:cs="Times New Roman"/>
          <w:i/>
          <w:iCs/>
          <w:sz w:val="24"/>
          <w:szCs w:val="24"/>
          <w:lang w:eastAsia="id-ID"/>
        </w:rPr>
        <w:t>Rububi</w:t>
      </w:r>
      <w:r w:rsidR="001632E3">
        <w:rPr>
          <w:rFonts w:ascii="Times New Roman" w:eastAsia="Times New Roman" w:hAnsi="Times New Roman" w:cs="Times New Roman"/>
          <w:i/>
          <w:iCs/>
          <w:sz w:val="24"/>
          <w:szCs w:val="24"/>
          <w:lang w:eastAsia="id-ID"/>
        </w:rPr>
        <w:t>y</w:t>
      </w:r>
      <w:r w:rsidRPr="007E5370">
        <w:rPr>
          <w:rFonts w:ascii="Times New Roman" w:eastAsia="Times New Roman" w:hAnsi="Times New Roman" w:cs="Times New Roman"/>
          <w:i/>
          <w:iCs/>
          <w:sz w:val="24"/>
          <w:szCs w:val="24"/>
          <w:lang w:eastAsia="id-ID"/>
        </w:rPr>
        <w:t>ah Allah</w:t>
      </w:r>
      <w:r w:rsidRPr="00C15762">
        <w:rPr>
          <w:rFonts w:ascii="Times New Roman" w:eastAsia="Times New Roman" w:hAnsi="Times New Roman" w:cs="Times New Roman"/>
          <w:sz w:val="24"/>
          <w:szCs w:val="24"/>
          <w:lang w:eastAsia="id-ID"/>
        </w:rPr>
        <w:t xml:space="preserve"> dan </w:t>
      </w:r>
      <w:r w:rsidR="00614550">
        <w:rPr>
          <w:rFonts w:ascii="Times New Roman" w:eastAsia="Times New Roman" w:hAnsi="Times New Roman" w:cs="Times New Roman"/>
          <w:sz w:val="24"/>
          <w:szCs w:val="24"/>
          <w:lang w:eastAsia="id-ID"/>
        </w:rPr>
        <w:t>‘</w:t>
      </w:r>
      <w:r w:rsidRPr="007E5370">
        <w:rPr>
          <w:rFonts w:ascii="Times New Roman" w:eastAsia="Times New Roman" w:hAnsi="Times New Roman" w:cs="Times New Roman"/>
          <w:i/>
          <w:iCs/>
          <w:sz w:val="24"/>
          <w:szCs w:val="24"/>
          <w:lang w:eastAsia="id-ID"/>
        </w:rPr>
        <w:t>ubudi</w:t>
      </w:r>
      <w:r w:rsidR="00614550">
        <w:rPr>
          <w:rFonts w:ascii="Times New Roman" w:eastAsia="Times New Roman" w:hAnsi="Times New Roman" w:cs="Times New Roman"/>
          <w:i/>
          <w:iCs/>
          <w:sz w:val="24"/>
          <w:szCs w:val="24"/>
          <w:lang w:eastAsia="id-ID"/>
        </w:rPr>
        <w:t>y</w:t>
      </w:r>
      <w:r w:rsidRPr="007E5370">
        <w:rPr>
          <w:rFonts w:ascii="Times New Roman" w:eastAsia="Times New Roman" w:hAnsi="Times New Roman" w:cs="Times New Roman"/>
          <w:i/>
          <w:iCs/>
          <w:sz w:val="24"/>
          <w:szCs w:val="24"/>
          <w:lang w:eastAsia="id-ID"/>
        </w:rPr>
        <w:t>ah</w:t>
      </w:r>
      <w:r w:rsidRPr="00C15762">
        <w:rPr>
          <w:rFonts w:ascii="Times New Roman" w:eastAsia="Times New Roman" w:hAnsi="Times New Roman" w:cs="Times New Roman"/>
          <w:sz w:val="24"/>
          <w:szCs w:val="24"/>
          <w:lang w:eastAsia="id-ID"/>
        </w:rPr>
        <w:t xml:space="preserve"> hamba), berusaha membersihkan ruh dari sifat-sifat tercela dan menghiasi dengan sifat-sifat terp</w:t>
      </w:r>
      <w:r w:rsidR="00536DB3">
        <w:rPr>
          <w:rFonts w:ascii="Times New Roman" w:eastAsia="Times New Roman" w:hAnsi="Times New Roman" w:cs="Times New Roman"/>
          <w:sz w:val="24"/>
          <w:szCs w:val="24"/>
          <w:lang w:eastAsia="id-ID"/>
        </w:rPr>
        <w:t>uji dan takwa kepada Allah SWT.</w:t>
      </w:r>
    </w:p>
    <w:p w:rsidR="00694961" w:rsidRDefault="00694961" w:rsidP="005E12C5">
      <w:pPr>
        <w:pStyle w:val="ListParagraph"/>
        <w:spacing w:after="0" w:line="480" w:lineRule="auto"/>
        <w:ind w:left="0" w:firstLine="709"/>
        <w:jc w:val="both"/>
        <w:rPr>
          <w:rFonts w:ascii="Times New Roman" w:eastAsia="Times New Roman" w:hAnsi="Times New Roman" w:cs="Times New Roman"/>
          <w:sz w:val="24"/>
          <w:szCs w:val="24"/>
          <w:lang w:eastAsia="id-ID"/>
        </w:rPr>
      </w:pPr>
      <w:r w:rsidRPr="00C15762">
        <w:rPr>
          <w:rFonts w:ascii="Times New Roman" w:eastAsia="Times New Roman" w:hAnsi="Times New Roman" w:cs="Times New Roman"/>
          <w:sz w:val="24"/>
          <w:szCs w:val="24"/>
          <w:lang w:eastAsia="id-ID"/>
        </w:rPr>
        <w:t xml:space="preserve">Menurutnya, untuk mencapai hakikat, harus suci dan ikhlas; dan ini tidak bisa dicapai dengan cinta dunia, ketenaran, dan pangkat. Goncangan itu terus bergejolak dalam diri al-Ghazali. Dan selama enam bulan penyakit itu dideritanya hingga sampai mengganggu tidur dan makannya. Mulut al-Ghazali tidak mau lagi berbicara dan berdiskusi. Akhirnya ia menderita sakit maag. Para dokter mengatakan, al-Ghazali mengalami gangguan jiwa. Al-Ghazali memohon kepada Allah SwT membantunya melepaskan diri dari derita itu. Hingga sampai suatu </w:t>
      </w:r>
      <w:r w:rsidRPr="00C15762">
        <w:rPr>
          <w:rFonts w:ascii="Times New Roman" w:eastAsia="Times New Roman" w:hAnsi="Times New Roman" w:cs="Times New Roman"/>
          <w:sz w:val="24"/>
          <w:szCs w:val="24"/>
          <w:lang w:eastAsia="id-ID"/>
        </w:rPr>
        <w:lastRenderedPageBreak/>
        <w:t>saat ia merasa bahwa segala kebesaran dan keagungannya menjadi sangat tidak berarti apa-apa di hadapan Allah SWT. Dengan alasan pergi ke Makkah, al-Ghazali meninggalkan kota Baghdad. Setibanya di suatu tempat, dan orang yang mengantarnya sudah kembali lagi, al-Ghazali mengubah haluannya ke arah Syam dan Baitul Maqdis. Ditanggalkan jubah kebesarannya agar tidak dikenal dan diganggu orang dalam menelusuri perjalanannya.</w:t>
      </w:r>
    </w:p>
    <w:p w:rsidR="00694961" w:rsidRPr="00921216" w:rsidRDefault="00694961" w:rsidP="00016260">
      <w:pPr>
        <w:pStyle w:val="ListParagraph"/>
        <w:numPr>
          <w:ilvl w:val="3"/>
          <w:numId w:val="2"/>
        </w:numPr>
        <w:tabs>
          <w:tab w:val="clear" w:pos="2880"/>
          <w:tab w:val="num" w:pos="360"/>
        </w:tabs>
        <w:spacing w:after="0" w:line="480" w:lineRule="auto"/>
        <w:ind w:left="360"/>
        <w:rPr>
          <w:rFonts w:ascii="Times New Roman" w:eastAsia="Times New Roman" w:hAnsi="Times New Roman" w:cs="Times New Roman"/>
          <w:b/>
          <w:bCs/>
          <w:sz w:val="24"/>
          <w:szCs w:val="24"/>
          <w:lang w:eastAsia="id-ID"/>
        </w:rPr>
      </w:pPr>
      <w:r w:rsidRPr="00921216">
        <w:rPr>
          <w:rFonts w:ascii="Times New Roman" w:eastAsia="Times New Roman" w:hAnsi="Times New Roman" w:cs="Times New Roman"/>
          <w:b/>
          <w:bCs/>
          <w:sz w:val="24"/>
          <w:szCs w:val="24"/>
          <w:lang w:eastAsia="id-ID"/>
        </w:rPr>
        <w:t xml:space="preserve">Peranan </w:t>
      </w:r>
      <w:r w:rsidR="00016260">
        <w:rPr>
          <w:rFonts w:ascii="Times New Roman" w:eastAsia="Times New Roman" w:hAnsi="Times New Roman" w:cs="Times New Roman"/>
          <w:b/>
          <w:bCs/>
          <w:sz w:val="24"/>
          <w:szCs w:val="24"/>
          <w:lang w:eastAsia="id-ID"/>
        </w:rPr>
        <w:t>A</w:t>
      </w:r>
      <w:r w:rsidRPr="00921216">
        <w:rPr>
          <w:rFonts w:ascii="Times New Roman" w:eastAsia="Times New Roman" w:hAnsi="Times New Roman" w:cs="Times New Roman"/>
          <w:b/>
          <w:bCs/>
          <w:sz w:val="24"/>
          <w:szCs w:val="24"/>
          <w:lang w:eastAsia="id-ID"/>
        </w:rPr>
        <w:t>l-Ghazali dalam Perkembangan Tasauf</w:t>
      </w:r>
    </w:p>
    <w:p w:rsidR="000D3A99" w:rsidRDefault="00694961" w:rsidP="000D3A99">
      <w:pPr>
        <w:pStyle w:val="ListParagraph"/>
        <w:spacing w:after="0" w:line="480" w:lineRule="auto"/>
        <w:ind w:left="0" w:firstLine="567"/>
        <w:jc w:val="both"/>
        <w:rPr>
          <w:rFonts w:asciiTheme="majorBidi" w:eastAsia="Times New Roman" w:hAnsiTheme="majorBidi" w:cstheme="majorBidi"/>
          <w:sz w:val="24"/>
          <w:szCs w:val="24"/>
        </w:rPr>
      </w:pPr>
      <w:r w:rsidRPr="00E55DED">
        <w:rPr>
          <w:rFonts w:ascii="Times New Roman" w:eastAsia="Times New Roman" w:hAnsi="Times New Roman" w:cs="Times New Roman"/>
          <w:sz w:val="24"/>
          <w:szCs w:val="24"/>
        </w:rPr>
        <w:t>Tentang kapa</w:t>
      </w:r>
      <w:r w:rsidRPr="00120229">
        <w:rPr>
          <w:rFonts w:ascii="Times New Roman" w:eastAsia="Times New Roman" w:hAnsi="Times New Roman" w:cs="Times New Roman"/>
          <w:sz w:val="24"/>
          <w:szCs w:val="24"/>
        </w:rPr>
        <w:t>n awal munculnya Tasawuf, Ibnu Jauzi seperti dikutip Hartono Ahmad Jaiz, mengemukakan bahwa istilah itu muncul sebelum tahun 200 H. Istilahnya pun berbeda-beda.</w:t>
      </w:r>
      <w:r w:rsidRPr="00333E63">
        <w:rPr>
          <w:rStyle w:val="FootnoteReference"/>
          <w:rFonts w:ascii="Times New Roman" w:eastAsia="Times New Roman" w:hAnsi="Times New Roman" w:cs="Times New Roman"/>
          <w:sz w:val="20"/>
          <w:szCs w:val="20"/>
        </w:rPr>
        <w:footnoteReference w:id="68"/>
      </w:r>
      <w:r w:rsidRPr="00120229">
        <w:rPr>
          <w:rFonts w:ascii="Times New Roman" w:eastAsia="Times New Roman" w:hAnsi="Times New Roman" w:cs="Times New Roman"/>
          <w:sz w:val="24"/>
          <w:szCs w:val="24"/>
        </w:rPr>
        <w:t xml:space="preserve"> Para peneliti, baik k</w:t>
      </w:r>
      <w:r>
        <w:rPr>
          <w:rFonts w:ascii="Times New Roman" w:eastAsia="Times New Roman" w:hAnsi="Times New Roman" w:cs="Times New Roman"/>
          <w:sz w:val="24"/>
          <w:szCs w:val="24"/>
        </w:rPr>
        <w:t>l</w:t>
      </w:r>
      <w:r w:rsidRPr="00120229">
        <w:rPr>
          <w:rFonts w:ascii="Times New Roman" w:eastAsia="Times New Roman" w:hAnsi="Times New Roman" w:cs="Times New Roman"/>
          <w:sz w:val="24"/>
          <w:szCs w:val="24"/>
        </w:rPr>
        <w:t xml:space="preserve">asik maupun kontemporer, berbeda pendapat seputar asal-muasal kata </w:t>
      </w:r>
      <w:r w:rsidRPr="00120229">
        <w:rPr>
          <w:rFonts w:ascii="Times New Roman" w:eastAsia="Times New Roman" w:hAnsi="Times New Roman" w:cs="Times New Roman"/>
          <w:i/>
          <w:iCs/>
          <w:sz w:val="24"/>
          <w:szCs w:val="24"/>
        </w:rPr>
        <w:t>sufi</w:t>
      </w:r>
      <w:r w:rsidRPr="00120229">
        <w:rPr>
          <w:rFonts w:ascii="Times New Roman" w:eastAsia="Times New Roman" w:hAnsi="Times New Roman" w:cs="Times New Roman"/>
          <w:sz w:val="24"/>
          <w:szCs w:val="24"/>
        </w:rPr>
        <w:t xml:space="preserve"> dan </w:t>
      </w:r>
      <w:r w:rsidRPr="00120229">
        <w:rPr>
          <w:rFonts w:ascii="Times New Roman" w:eastAsia="Times New Roman" w:hAnsi="Times New Roman" w:cs="Times New Roman"/>
          <w:i/>
          <w:iCs/>
          <w:sz w:val="24"/>
          <w:szCs w:val="24"/>
        </w:rPr>
        <w:t xml:space="preserve">tasawuf. </w:t>
      </w:r>
      <w:r w:rsidRPr="00120229">
        <w:rPr>
          <w:rFonts w:ascii="Times New Roman" w:eastAsia="Times New Roman" w:hAnsi="Times New Roman" w:cs="Times New Roman"/>
          <w:sz w:val="24"/>
          <w:szCs w:val="24"/>
        </w:rPr>
        <w:t>Perbedaan pendapat ini melahirkan banyak perbedaan, dan perbedaan itu mengimbas juga pada definisi tasawuf. Para pengamat maupun kaum Sufi</w:t>
      </w:r>
      <w:r w:rsidRPr="00120229">
        <w:rPr>
          <w:rFonts w:asciiTheme="majorBidi" w:eastAsia="Times New Roman" w:hAnsiTheme="majorBidi" w:cstheme="majorBidi"/>
          <w:sz w:val="24"/>
          <w:szCs w:val="24"/>
        </w:rPr>
        <w:t xml:space="preserve"> tidak sepakat di dalam mendefinisikan tasawuf. Para pengamat mendefinisi</w:t>
      </w:r>
      <w:r w:rsidR="008E2B01">
        <w:rPr>
          <w:rFonts w:asciiTheme="majorBidi" w:eastAsia="Times New Roman" w:hAnsiTheme="majorBidi" w:cstheme="majorBidi"/>
          <w:sz w:val="24"/>
          <w:szCs w:val="24"/>
        </w:rPr>
        <w:t>-</w:t>
      </w:r>
      <w:r w:rsidRPr="00120229">
        <w:rPr>
          <w:rFonts w:asciiTheme="majorBidi" w:eastAsia="Times New Roman" w:hAnsiTheme="majorBidi" w:cstheme="majorBidi"/>
          <w:sz w:val="24"/>
          <w:szCs w:val="24"/>
        </w:rPr>
        <w:t xml:space="preserve">kan tasawuf sesuai dengan persepsinya, sedangkan kaum Sufi mendefinisikan tasawuf sesuai dengan pengalaman pribadi mereka </w:t>
      </w:r>
      <w:r w:rsidR="006514B1">
        <w:rPr>
          <w:rFonts w:asciiTheme="majorBidi" w:eastAsia="Times New Roman" w:hAnsiTheme="majorBidi" w:cstheme="majorBidi"/>
          <w:sz w:val="24"/>
          <w:szCs w:val="24"/>
        </w:rPr>
        <w:t>m</w:t>
      </w:r>
      <w:r w:rsidRPr="00120229">
        <w:rPr>
          <w:rFonts w:asciiTheme="majorBidi" w:eastAsia="Times New Roman" w:hAnsiTheme="majorBidi" w:cstheme="majorBidi"/>
          <w:sz w:val="24"/>
          <w:szCs w:val="24"/>
        </w:rPr>
        <w:t>asing-masing.</w:t>
      </w:r>
      <w:r w:rsidRPr="00333E63">
        <w:rPr>
          <w:rStyle w:val="FootnoteReference"/>
          <w:rFonts w:asciiTheme="majorBidi" w:eastAsia="Times New Roman" w:hAnsiTheme="majorBidi" w:cstheme="majorBidi"/>
          <w:sz w:val="20"/>
          <w:szCs w:val="20"/>
        </w:rPr>
        <w:footnoteReference w:id="69"/>
      </w:r>
    </w:p>
    <w:p w:rsidR="000D3A99" w:rsidRDefault="00694961" w:rsidP="000D3A99">
      <w:pPr>
        <w:pStyle w:val="ListParagraph"/>
        <w:spacing w:after="0" w:line="480" w:lineRule="auto"/>
        <w:ind w:left="0" w:firstLine="567"/>
        <w:jc w:val="both"/>
        <w:rPr>
          <w:rFonts w:asciiTheme="majorBidi" w:eastAsia="Times New Roman" w:hAnsiTheme="majorBidi" w:cstheme="majorBidi"/>
          <w:sz w:val="24"/>
          <w:szCs w:val="24"/>
          <w:lang w:eastAsia="id-ID"/>
        </w:rPr>
      </w:pPr>
      <w:r w:rsidRPr="00120229">
        <w:rPr>
          <w:rFonts w:asciiTheme="majorBidi" w:eastAsia="Times New Roman" w:hAnsiTheme="majorBidi" w:cstheme="majorBidi"/>
          <w:sz w:val="24"/>
          <w:szCs w:val="24"/>
          <w:lang w:eastAsia="id-ID"/>
        </w:rPr>
        <w:t xml:space="preserve">Tasawuf mengalami pasang-surut sejalan dengan sejarah perkembangan kehidupan umat Islam. </w:t>
      </w:r>
      <w:r w:rsidRPr="00120229">
        <w:rPr>
          <w:rFonts w:asciiTheme="majorBidi" w:eastAsia="Times New Roman" w:hAnsiTheme="majorBidi" w:cstheme="majorBidi"/>
          <w:i/>
          <w:iCs/>
          <w:sz w:val="24"/>
          <w:szCs w:val="24"/>
          <w:lang w:eastAsia="id-ID"/>
        </w:rPr>
        <w:t>Tasawuf pada mulanya, abad pertama dan kedua hijriyah,</w:t>
      </w:r>
      <w:r w:rsidRPr="00120229">
        <w:rPr>
          <w:rFonts w:asciiTheme="majorBidi" w:eastAsia="Times New Roman" w:hAnsiTheme="majorBidi" w:cstheme="majorBidi"/>
          <w:sz w:val="24"/>
          <w:szCs w:val="24"/>
          <w:lang w:eastAsia="id-ID"/>
        </w:rPr>
        <w:t xml:space="preserve"> lebih merupakan reaksi terhadap kondisi moral dan sosial yang menyimpang. Tasawuf lebih bersifat </w:t>
      </w:r>
      <w:r w:rsidRPr="00120229">
        <w:rPr>
          <w:rFonts w:asciiTheme="majorBidi" w:eastAsia="Times New Roman" w:hAnsiTheme="majorBidi" w:cstheme="majorBidi"/>
          <w:i/>
          <w:iCs/>
          <w:sz w:val="24"/>
          <w:szCs w:val="24"/>
          <w:lang w:eastAsia="id-ID"/>
        </w:rPr>
        <w:t>akhlaki</w:t>
      </w:r>
      <w:r w:rsidRPr="00120229">
        <w:rPr>
          <w:rFonts w:asciiTheme="majorBidi" w:eastAsia="Times New Roman" w:hAnsiTheme="majorBidi" w:cstheme="majorBidi"/>
          <w:sz w:val="24"/>
          <w:szCs w:val="24"/>
          <w:lang w:eastAsia="id-ID"/>
        </w:rPr>
        <w:t xml:space="preserve">. </w:t>
      </w:r>
      <w:r w:rsidRPr="00120229">
        <w:rPr>
          <w:rFonts w:asciiTheme="majorBidi" w:eastAsia="Times New Roman" w:hAnsiTheme="majorBidi" w:cstheme="majorBidi"/>
          <w:i/>
          <w:iCs/>
          <w:sz w:val="24"/>
          <w:szCs w:val="24"/>
          <w:lang w:eastAsia="id-ID"/>
        </w:rPr>
        <w:t>Pada abad ketiga dan keempat hijriyah,</w:t>
      </w:r>
      <w:r w:rsidRPr="00120229">
        <w:rPr>
          <w:rFonts w:asciiTheme="majorBidi" w:eastAsia="Times New Roman" w:hAnsiTheme="majorBidi" w:cstheme="majorBidi"/>
          <w:sz w:val="24"/>
          <w:szCs w:val="24"/>
          <w:lang w:eastAsia="id-ID"/>
        </w:rPr>
        <w:t xml:space="preserve"> ketika terjadi pembenturan antara keyakinan Islam dengan keyakinan di luar Islam, tasawuf menjadi sarana untuk mencapai kepuasan spiritual yang ditengarai dengan </w:t>
      </w:r>
      <w:r w:rsidRPr="00120229">
        <w:rPr>
          <w:rFonts w:asciiTheme="majorBidi" w:eastAsia="Times New Roman" w:hAnsiTheme="majorBidi" w:cstheme="majorBidi"/>
          <w:sz w:val="24"/>
          <w:szCs w:val="24"/>
          <w:lang w:eastAsia="id-ID"/>
        </w:rPr>
        <w:lastRenderedPageBreak/>
        <w:t xml:space="preserve">keberhasilan manusia menyatu dengan Tuhan. Tasawuf lebih bersifat </w:t>
      </w:r>
      <w:r w:rsidRPr="00120229">
        <w:rPr>
          <w:rFonts w:asciiTheme="majorBidi" w:eastAsia="Times New Roman" w:hAnsiTheme="majorBidi" w:cstheme="majorBidi"/>
          <w:i/>
          <w:iCs/>
          <w:sz w:val="24"/>
          <w:szCs w:val="24"/>
          <w:lang w:eastAsia="id-ID"/>
        </w:rPr>
        <w:t>metafisik</w:t>
      </w:r>
      <w:r w:rsidRPr="00120229">
        <w:rPr>
          <w:rFonts w:asciiTheme="majorBidi" w:eastAsia="Times New Roman" w:hAnsiTheme="majorBidi" w:cstheme="majorBidi"/>
          <w:sz w:val="24"/>
          <w:szCs w:val="24"/>
          <w:lang w:eastAsia="id-ID"/>
        </w:rPr>
        <w:t xml:space="preserve">. </w:t>
      </w:r>
      <w:r w:rsidRPr="00120229">
        <w:rPr>
          <w:rFonts w:asciiTheme="majorBidi" w:eastAsia="Times New Roman" w:hAnsiTheme="majorBidi" w:cstheme="majorBidi"/>
          <w:i/>
          <w:iCs/>
          <w:sz w:val="24"/>
          <w:szCs w:val="24"/>
          <w:lang w:eastAsia="id-ID"/>
        </w:rPr>
        <w:t>Pada abad kelima hijriyah dan seterusnya</w:t>
      </w:r>
      <w:r w:rsidRPr="00120229">
        <w:rPr>
          <w:rFonts w:asciiTheme="majorBidi" w:eastAsia="Times New Roman" w:hAnsiTheme="majorBidi" w:cstheme="majorBidi"/>
          <w:sz w:val="24"/>
          <w:szCs w:val="24"/>
          <w:lang w:eastAsia="id-ID"/>
        </w:rPr>
        <w:t>, muncul kesadaran bahwa tasawuf mesti dikembalikan kepada ruhnya yang semula, yakni ruh Islam yang menjunjung tinggi nilai amal di samping kehidupan spiritual, menekankan kehidupan sosial di samping kehidupan individu.</w:t>
      </w:r>
      <w:r w:rsidRPr="00333E63">
        <w:rPr>
          <w:rStyle w:val="FootnoteReference"/>
          <w:rFonts w:asciiTheme="majorBidi" w:eastAsia="Times New Roman" w:hAnsiTheme="majorBidi" w:cstheme="majorBidi"/>
          <w:sz w:val="20"/>
          <w:szCs w:val="20"/>
          <w:lang w:eastAsia="id-ID"/>
        </w:rPr>
        <w:footnoteReference w:id="70"/>
      </w:r>
    </w:p>
    <w:p w:rsidR="00694961" w:rsidRDefault="00694961" w:rsidP="000D3A99">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Tasawuf merupakan bagian integral dari ajaran spiritual Islam yang bersumber dari al-Quran dan as-Sunnah, lahir bersamaan dengan lahirnya agama Islam itu sendiri. Namun tasawuf berdiri sendiri sebagai sebuah disiplin ilmu baru muncul pada abad kedua atau ketiga Hijriyah. Sebelum abad kedua dan ketiga istilah tasawuf belum dikenal dikalangan masyarakat muslim, akan tetapi bukan berarti ajaran tasawuf belum ada pada permulaan Islam,</w:t>
      </w:r>
      <w:r w:rsidRPr="00DA52EF">
        <w:rPr>
          <w:rStyle w:val="FootnoteReference"/>
          <w:rFonts w:ascii="Times New Roman" w:hAnsi="Times New Roman" w:cs="Times New Roman"/>
          <w:sz w:val="20"/>
          <w:szCs w:val="20"/>
        </w:rPr>
        <w:footnoteReference w:id="71"/>
      </w:r>
      <w:r>
        <w:rPr>
          <w:rFonts w:ascii="Times New Roman" w:hAnsi="Times New Roman" w:cs="Times New Roman"/>
          <w:sz w:val="24"/>
          <w:szCs w:val="24"/>
        </w:rPr>
        <w:t xml:space="preserve"> ia sudah ada tapi tidak secara eksplisit sebagaimana layaknya sebuah disiplin ilmu.</w:t>
      </w:r>
    </w:p>
    <w:p w:rsidR="00511F6A" w:rsidRDefault="00694961" w:rsidP="00511F6A">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Ajaran tasawuf </w:t>
      </w:r>
      <w:r w:rsidR="00633D4B">
        <w:rPr>
          <w:rFonts w:ascii="Times New Roman" w:hAnsi="Times New Roman" w:cs="Times New Roman"/>
          <w:sz w:val="24"/>
          <w:szCs w:val="24"/>
        </w:rPr>
        <w:t xml:space="preserve"> </w:t>
      </w:r>
      <w:r>
        <w:rPr>
          <w:rFonts w:ascii="Times New Roman" w:hAnsi="Times New Roman" w:cs="Times New Roman"/>
          <w:sz w:val="24"/>
          <w:szCs w:val="24"/>
        </w:rPr>
        <w:t xml:space="preserve">bukanlah suatu ajaran yang menyimpang dari ajaran Islam dengan catatan selama ia merujuk kepada al-Quran dan as-Sunnah, al-Ghazali dalam kitab </w:t>
      </w:r>
      <w:r w:rsidRPr="00651208">
        <w:rPr>
          <w:rFonts w:ascii="Times New Roman" w:hAnsi="Times New Roman" w:cs="Times New Roman"/>
          <w:i/>
          <w:iCs/>
          <w:sz w:val="24"/>
          <w:szCs w:val="24"/>
        </w:rPr>
        <w:t>Minh</w:t>
      </w:r>
      <w:r w:rsidR="00DA52EF">
        <w:rPr>
          <w:rFonts w:ascii="Times New Roman" w:hAnsi="Times New Roman" w:cs="Times New Roman"/>
          <w:i/>
          <w:iCs/>
          <w:sz w:val="24"/>
          <w:szCs w:val="24"/>
        </w:rPr>
        <w:t>â</w:t>
      </w:r>
      <w:r w:rsidRPr="00651208">
        <w:rPr>
          <w:rFonts w:ascii="Times New Roman" w:hAnsi="Times New Roman" w:cs="Times New Roman"/>
          <w:i/>
          <w:iCs/>
          <w:sz w:val="24"/>
          <w:szCs w:val="24"/>
        </w:rPr>
        <w:t>j</w:t>
      </w:r>
      <w:r>
        <w:rPr>
          <w:rFonts w:ascii="Times New Roman" w:hAnsi="Times New Roman" w:cs="Times New Roman"/>
          <w:i/>
          <w:iCs/>
          <w:sz w:val="24"/>
          <w:szCs w:val="24"/>
        </w:rPr>
        <w:t xml:space="preserve"> a</w:t>
      </w:r>
      <w:r w:rsidRPr="00651208">
        <w:rPr>
          <w:rFonts w:ascii="Times New Roman" w:hAnsi="Times New Roman" w:cs="Times New Roman"/>
          <w:i/>
          <w:iCs/>
          <w:sz w:val="24"/>
          <w:szCs w:val="24"/>
        </w:rPr>
        <w:t>l</w:t>
      </w:r>
      <w:r>
        <w:rPr>
          <w:rFonts w:ascii="Times New Roman" w:hAnsi="Times New Roman" w:cs="Times New Roman"/>
          <w:i/>
          <w:iCs/>
          <w:sz w:val="24"/>
          <w:szCs w:val="24"/>
        </w:rPr>
        <w:t>-</w:t>
      </w:r>
      <w:r w:rsidR="00DA52EF">
        <w:rPr>
          <w:rFonts w:ascii="Times New Roman" w:hAnsi="Times New Roman" w:cs="Times New Roman"/>
          <w:i/>
          <w:iCs/>
          <w:sz w:val="24"/>
          <w:szCs w:val="24"/>
        </w:rPr>
        <w:t>‘</w:t>
      </w:r>
      <w:r w:rsidRPr="00651208">
        <w:rPr>
          <w:rFonts w:ascii="Times New Roman" w:hAnsi="Times New Roman" w:cs="Times New Roman"/>
          <w:i/>
          <w:iCs/>
          <w:sz w:val="24"/>
          <w:szCs w:val="24"/>
        </w:rPr>
        <w:t>Abid</w:t>
      </w:r>
      <w:r w:rsidR="00DA52EF">
        <w:rPr>
          <w:rFonts w:ascii="Times New Roman" w:hAnsi="Times New Roman" w:cs="Times New Roman"/>
          <w:i/>
          <w:iCs/>
          <w:sz w:val="24"/>
          <w:szCs w:val="24"/>
        </w:rPr>
        <w:t>î</w:t>
      </w:r>
      <w:r w:rsidRPr="00651208">
        <w:rPr>
          <w:rFonts w:ascii="Times New Roman" w:hAnsi="Times New Roman" w:cs="Times New Roman"/>
          <w:i/>
          <w:iCs/>
          <w:sz w:val="24"/>
          <w:szCs w:val="24"/>
        </w:rPr>
        <w:t>n</w:t>
      </w:r>
      <w:r>
        <w:rPr>
          <w:rFonts w:ascii="Times New Roman" w:hAnsi="Times New Roman" w:cs="Times New Roman"/>
          <w:sz w:val="24"/>
          <w:szCs w:val="24"/>
        </w:rPr>
        <w:t xml:space="preserve">, menjelaskan ada tiga macam ilmu yang wajib dipelajari oleh setiap muslim, yaitu ilmu fiqih, ilmu tauhid dan ilmu tasawuf. Maka dapat dipahami bahwa ajaran tasawuf bukanlah milik kelompok tertentu saja, tetapi ia harus dimiliki oleh setiap orang terlebih lagi di era modernisasi dan globalisasi sekarang ini, minimal ajaran tasawuf yang bersifat sederhana seperti sabar, syukur, tawakkal dan sebagainya, karena tasawuf mengajarkan nilai-nilai </w:t>
      </w:r>
      <w:r>
        <w:rPr>
          <w:rFonts w:ascii="Times New Roman" w:hAnsi="Times New Roman" w:cs="Times New Roman"/>
          <w:sz w:val="24"/>
          <w:szCs w:val="24"/>
        </w:rPr>
        <w:lastRenderedPageBreak/>
        <w:t>spiritual yang membawa kepada kesejukkan, ketentraman dan kedamaian bagi  jiwa manusia.</w:t>
      </w:r>
      <w:r w:rsidRPr="00DA52EF">
        <w:rPr>
          <w:rStyle w:val="FootnoteReference"/>
          <w:rFonts w:ascii="Times New Roman" w:hAnsi="Times New Roman" w:cs="Times New Roman"/>
          <w:sz w:val="20"/>
          <w:szCs w:val="20"/>
        </w:rPr>
        <w:footnoteReference w:id="72"/>
      </w:r>
    </w:p>
    <w:p w:rsidR="003A6637" w:rsidRDefault="00694961" w:rsidP="003A6637">
      <w:pPr>
        <w:pStyle w:val="ListParagraph"/>
        <w:spacing w:after="0" w:line="480" w:lineRule="auto"/>
        <w:ind w:left="0" w:firstLine="567"/>
        <w:jc w:val="both"/>
        <w:rPr>
          <w:rFonts w:ascii="Times New Roman" w:eastAsia="Times New Roman" w:hAnsi="Times New Roman" w:cs="Times New Roman"/>
          <w:sz w:val="24"/>
          <w:szCs w:val="24"/>
        </w:rPr>
      </w:pPr>
      <w:r>
        <w:rPr>
          <w:rFonts w:ascii="Times New Roman" w:hAnsi="Times New Roman" w:cs="Times New Roman"/>
          <w:sz w:val="24"/>
          <w:szCs w:val="24"/>
          <w:lang w:val="id-ID"/>
        </w:rPr>
        <w:t xml:space="preserve">Tasawuf bertujuan untuk memperoleh suatu hubungan khusus langsung dari Allah. Kesadaran tersebut akan menuju kontak komunikasi dan dialog antara ruh manusia dengan </w:t>
      </w:r>
      <w:r w:rsidR="00511F6A">
        <w:rPr>
          <w:rFonts w:ascii="Times New Roman" w:hAnsi="Times New Roman" w:cs="Times New Roman"/>
          <w:sz w:val="24"/>
          <w:szCs w:val="24"/>
          <w:lang w:val="id-ID"/>
        </w:rPr>
        <w:t>Tuhan</w:t>
      </w:r>
      <w:r>
        <w:rPr>
          <w:rFonts w:ascii="Times New Roman" w:hAnsi="Times New Roman" w:cs="Times New Roman"/>
          <w:sz w:val="24"/>
          <w:szCs w:val="24"/>
          <w:lang w:val="id-ID"/>
        </w:rPr>
        <w:t>.</w:t>
      </w:r>
      <w:r w:rsidR="00511F6A">
        <w:rPr>
          <w:rFonts w:ascii="Times New Roman" w:hAnsi="Times New Roman" w:cs="Times New Roman"/>
          <w:sz w:val="24"/>
          <w:szCs w:val="24"/>
        </w:rPr>
        <w:t xml:space="preserve"> </w:t>
      </w:r>
      <w:r w:rsidRPr="00E55DED">
        <w:rPr>
          <w:rFonts w:ascii="Times New Roman" w:eastAsia="Times New Roman" w:hAnsi="Times New Roman" w:cs="Times New Roman"/>
          <w:sz w:val="24"/>
          <w:szCs w:val="24"/>
        </w:rPr>
        <w:t xml:space="preserve">Dalam sejarah filsafat Islam, </w:t>
      </w:r>
      <w:r w:rsidR="00511F6A">
        <w:rPr>
          <w:rFonts w:ascii="Times New Roman" w:eastAsia="Times New Roman" w:hAnsi="Times New Roman" w:cs="Times New Roman"/>
          <w:sz w:val="24"/>
          <w:szCs w:val="24"/>
        </w:rPr>
        <w:t>a</w:t>
      </w:r>
      <w:r w:rsidRPr="00E55DED">
        <w:rPr>
          <w:rFonts w:ascii="Times New Roman" w:eastAsia="Times New Roman" w:hAnsi="Times New Roman" w:cs="Times New Roman"/>
          <w:sz w:val="24"/>
          <w:szCs w:val="24"/>
        </w:rPr>
        <w:t xml:space="preserve">l-Ghazali dikenal sebagai orang yang pada mulanya ragu terhadap segala-galanya. Perasaan ragu kelihatannya timbul dalam dirinya dari pelajaran </w:t>
      </w:r>
      <w:r w:rsidRPr="00E55DED">
        <w:rPr>
          <w:rFonts w:ascii="Times New Roman" w:eastAsia="Times New Roman" w:hAnsi="Times New Roman" w:cs="Times New Roman"/>
          <w:i/>
          <w:iCs/>
          <w:sz w:val="24"/>
          <w:szCs w:val="24"/>
        </w:rPr>
        <w:t xml:space="preserve">Ilmu al-kalam </w:t>
      </w:r>
      <w:r w:rsidRPr="00E55DED">
        <w:rPr>
          <w:rFonts w:ascii="Times New Roman" w:eastAsia="Times New Roman" w:hAnsi="Times New Roman" w:cs="Times New Roman"/>
          <w:sz w:val="24"/>
          <w:szCs w:val="24"/>
        </w:rPr>
        <w:t>atau teologi yang diperolehnya dari al-Juwaini. Ia ingin mencani kebenaran yang sebenarnya yaitu kebenaran yang diyakininya betul-betul merupakan kebenaran</w:t>
      </w:r>
      <w:r>
        <w:rPr>
          <w:rFonts w:ascii="Times New Roman" w:eastAsia="Times New Roman" w:hAnsi="Times New Roman" w:cs="Times New Roman"/>
          <w:sz w:val="24"/>
          <w:szCs w:val="24"/>
        </w:rPr>
        <w:t>.</w:t>
      </w:r>
      <w:r w:rsidRPr="008E151E">
        <w:rPr>
          <w:rStyle w:val="FootnoteReference"/>
          <w:rFonts w:ascii="Times New Roman" w:eastAsia="Times New Roman" w:hAnsi="Times New Roman" w:cs="Times New Roman"/>
          <w:sz w:val="20"/>
          <w:szCs w:val="20"/>
        </w:rPr>
        <w:footnoteReference w:id="73"/>
      </w:r>
      <w:r w:rsidR="003A6637">
        <w:rPr>
          <w:rFonts w:ascii="Times New Roman" w:eastAsia="Times New Roman" w:hAnsi="Times New Roman" w:cs="Times New Roman"/>
          <w:sz w:val="24"/>
          <w:szCs w:val="24"/>
        </w:rPr>
        <w:t xml:space="preserve"> </w:t>
      </w:r>
    </w:p>
    <w:p w:rsidR="003A6637" w:rsidRDefault="00694961" w:rsidP="003A6637">
      <w:pPr>
        <w:pStyle w:val="ListParagraph"/>
        <w:spacing w:after="0" w:line="480" w:lineRule="auto"/>
        <w:ind w:left="0" w:firstLine="567"/>
        <w:jc w:val="both"/>
        <w:rPr>
          <w:rFonts w:asciiTheme="majorBidi" w:hAnsiTheme="majorBidi" w:cstheme="majorBidi"/>
          <w:sz w:val="24"/>
          <w:szCs w:val="24"/>
        </w:rPr>
      </w:pPr>
      <w:r w:rsidRPr="009353F0">
        <w:rPr>
          <w:rFonts w:asciiTheme="majorBidi" w:hAnsiTheme="majorBidi" w:cstheme="majorBidi"/>
          <w:spacing w:val="1"/>
          <w:sz w:val="24"/>
          <w:szCs w:val="24"/>
        </w:rPr>
        <w:t xml:space="preserve">Konsep tasawuf </w:t>
      </w:r>
      <w:r w:rsidRPr="009353F0">
        <w:rPr>
          <w:rFonts w:asciiTheme="majorBidi" w:hAnsiTheme="majorBidi" w:cstheme="majorBidi"/>
          <w:i/>
          <w:iCs/>
          <w:spacing w:val="1"/>
          <w:sz w:val="24"/>
          <w:szCs w:val="24"/>
        </w:rPr>
        <w:t>akhlaqi</w:t>
      </w:r>
      <w:r>
        <w:rPr>
          <w:rFonts w:asciiTheme="majorBidi" w:hAnsiTheme="majorBidi" w:cstheme="majorBidi"/>
          <w:spacing w:val="1"/>
          <w:sz w:val="24"/>
          <w:szCs w:val="24"/>
        </w:rPr>
        <w:t xml:space="preserve"> (amali) yang dikemukakan oleh al-</w:t>
      </w:r>
      <w:r w:rsidRPr="009353F0">
        <w:rPr>
          <w:rFonts w:asciiTheme="majorBidi" w:hAnsiTheme="majorBidi" w:cstheme="majorBidi"/>
          <w:spacing w:val="1"/>
          <w:sz w:val="24"/>
          <w:szCs w:val="24"/>
        </w:rPr>
        <w:t>Gha</w:t>
      </w:r>
      <w:r>
        <w:rPr>
          <w:rFonts w:asciiTheme="majorBidi" w:hAnsiTheme="majorBidi" w:cstheme="majorBidi"/>
          <w:spacing w:val="1"/>
          <w:sz w:val="24"/>
          <w:szCs w:val="24"/>
        </w:rPr>
        <w:t>zal</w:t>
      </w:r>
      <w:r w:rsidRPr="009353F0">
        <w:rPr>
          <w:rFonts w:asciiTheme="majorBidi" w:hAnsiTheme="majorBidi" w:cstheme="majorBidi"/>
          <w:spacing w:val="1"/>
          <w:sz w:val="24"/>
          <w:szCs w:val="24"/>
        </w:rPr>
        <w:t xml:space="preserve">i </w:t>
      </w:r>
      <w:r w:rsidR="008E151E">
        <w:rPr>
          <w:rFonts w:asciiTheme="majorBidi" w:hAnsiTheme="majorBidi" w:cstheme="majorBidi"/>
          <w:sz w:val="24"/>
          <w:szCs w:val="24"/>
        </w:rPr>
        <w:t>adalah</w:t>
      </w:r>
      <w:r w:rsidRPr="009353F0">
        <w:rPr>
          <w:rFonts w:asciiTheme="majorBidi" w:hAnsiTheme="majorBidi" w:cstheme="majorBidi"/>
          <w:sz w:val="24"/>
          <w:szCs w:val="24"/>
        </w:rPr>
        <w:t xml:space="preserve"> memadukan aspek </w:t>
      </w:r>
      <w:r w:rsidRPr="009353F0">
        <w:rPr>
          <w:rFonts w:asciiTheme="majorBidi" w:hAnsiTheme="majorBidi" w:cstheme="majorBidi"/>
          <w:i/>
          <w:iCs/>
          <w:sz w:val="24"/>
          <w:szCs w:val="24"/>
        </w:rPr>
        <w:t>eksoterik</w:t>
      </w:r>
      <w:r w:rsidRPr="009353F0">
        <w:rPr>
          <w:rFonts w:asciiTheme="majorBidi" w:hAnsiTheme="majorBidi" w:cstheme="majorBidi"/>
          <w:sz w:val="24"/>
          <w:szCs w:val="24"/>
        </w:rPr>
        <w:t xml:space="preserve"> (syari'ah) dengan </w:t>
      </w:r>
      <w:r w:rsidRPr="009353F0">
        <w:rPr>
          <w:rFonts w:asciiTheme="majorBidi" w:hAnsiTheme="majorBidi" w:cstheme="majorBidi"/>
          <w:i/>
          <w:iCs/>
          <w:sz w:val="24"/>
          <w:szCs w:val="24"/>
        </w:rPr>
        <w:t>esoteric</w:t>
      </w:r>
      <w:r w:rsidRPr="009353F0">
        <w:rPr>
          <w:rFonts w:asciiTheme="majorBidi" w:hAnsiTheme="majorBidi" w:cstheme="majorBidi"/>
          <w:sz w:val="24"/>
          <w:szCs w:val="24"/>
        </w:rPr>
        <w:t xml:space="preserve"> (hakika</w:t>
      </w:r>
      <w:r>
        <w:rPr>
          <w:rFonts w:asciiTheme="majorBidi" w:hAnsiTheme="majorBidi" w:cstheme="majorBidi"/>
          <w:sz w:val="24"/>
          <w:szCs w:val="24"/>
        </w:rPr>
        <w:t>t)</w:t>
      </w:r>
      <w:r w:rsidRPr="009353F0">
        <w:rPr>
          <w:rFonts w:asciiTheme="majorBidi" w:hAnsiTheme="majorBidi" w:cstheme="majorBidi"/>
          <w:sz w:val="24"/>
          <w:szCs w:val="24"/>
        </w:rPr>
        <w:t xml:space="preserve"> </w:t>
      </w:r>
      <w:r w:rsidRPr="009353F0">
        <w:rPr>
          <w:rFonts w:asciiTheme="majorBidi" w:hAnsiTheme="majorBidi" w:cstheme="majorBidi"/>
          <w:spacing w:val="3"/>
          <w:sz w:val="24"/>
          <w:szCs w:val="24"/>
        </w:rPr>
        <w:t xml:space="preserve">tidak sampai beralih pada paham-paham yang bertentangan dengan </w:t>
      </w:r>
      <w:r>
        <w:rPr>
          <w:rFonts w:asciiTheme="majorBidi" w:hAnsiTheme="majorBidi" w:cstheme="majorBidi"/>
          <w:spacing w:val="3"/>
          <w:sz w:val="24"/>
          <w:szCs w:val="24"/>
        </w:rPr>
        <w:t>syariat</w:t>
      </w:r>
      <w:r w:rsidRPr="009353F0">
        <w:rPr>
          <w:rFonts w:asciiTheme="majorBidi" w:hAnsiTheme="majorBidi" w:cstheme="majorBidi"/>
          <w:spacing w:val="3"/>
          <w:sz w:val="24"/>
          <w:szCs w:val="24"/>
        </w:rPr>
        <w:t xml:space="preserve"> </w:t>
      </w:r>
      <w:r w:rsidRPr="009353F0">
        <w:rPr>
          <w:rFonts w:asciiTheme="majorBidi" w:hAnsiTheme="majorBidi" w:cstheme="majorBidi"/>
          <w:spacing w:val="4"/>
          <w:sz w:val="24"/>
          <w:szCs w:val="24"/>
        </w:rPr>
        <w:t>sekalipun hanya dalam bentuk ungkapan lahiriyah secara praktis. Ta</w:t>
      </w:r>
      <w:r>
        <w:rPr>
          <w:rFonts w:asciiTheme="majorBidi" w:hAnsiTheme="majorBidi" w:cstheme="majorBidi"/>
          <w:spacing w:val="4"/>
          <w:sz w:val="24"/>
          <w:szCs w:val="24"/>
        </w:rPr>
        <w:t>sauf</w:t>
      </w:r>
      <w:r w:rsidRPr="009353F0">
        <w:rPr>
          <w:rFonts w:asciiTheme="majorBidi" w:hAnsiTheme="majorBidi" w:cstheme="majorBidi"/>
          <w:spacing w:val="4"/>
          <w:sz w:val="24"/>
          <w:szCs w:val="24"/>
        </w:rPr>
        <w:t xml:space="preserve"> </w:t>
      </w:r>
      <w:r w:rsidRPr="009B0FA4">
        <w:rPr>
          <w:rFonts w:asciiTheme="majorBidi" w:hAnsiTheme="majorBidi" w:cstheme="majorBidi"/>
          <w:i/>
          <w:iCs/>
          <w:spacing w:val="-1"/>
          <w:sz w:val="24"/>
          <w:szCs w:val="24"/>
        </w:rPr>
        <w:t>akhlaqi</w:t>
      </w:r>
      <w:r w:rsidRPr="009353F0">
        <w:rPr>
          <w:rFonts w:asciiTheme="majorBidi" w:hAnsiTheme="majorBidi" w:cstheme="majorBidi"/>
          <w:spacing w:val="-1"/>
          <w:sz w:val="24"/>
          <w:szCs w:val="24"/>
        </w:rPr>
        <w:t xml:space="preserve"> </w:t>
      </w:r>
      <w:r>
        <w:rPr>
          <w:rFonts w:asciiTheme="majorBidi" w:hAnsiTheme="majorBidi" w:cstheme="majorBidi"/>
          <w:spacing w:val="-1"/>
          <w:sz w:val="24"/>
          <w:szCs w:val="24"/>
        </w:rPr>
        <w:t>(</w:t>
      </w:r>
      <w:r w:rsidRPr="009353F0">
        <w:rPr>
          <w:rFonts w:asciiTheme="majorBidi" w:hAnsiTheme="majorBidi" w:cstheme="majorBidi"/>
          <w:spacing w:val="-1"/>
          <w:sz w:val="24"/>
          <w:szCs w:val="24"/>
        </w:rPr>
        <w:t>amali</w:t>
      </w:r>
      <w:r>
        <w:rPr>
          <w:rFonts w:asciiTheme="majorBidi" w:hAnsiTheme="majorBidi" w:cstheme="majorBidi"/>
          <w:spacing w:val="-1"/>
          <w:sz w:val="24"/>
          <w:szCs w:val="24"/>
        </w:rPr>
        <w:t>)</w:t>
      </w:r>
      <w:r w:rsidRPr="009353F0">
        <w:rPr>
          <w:rFonts w:asciiTheme="majorBidi" w:hAnsiTheme="majorBidi" w:cstheme="majorBidi"/>
          <w:spacing w:val="-1"/>
          <w:sz w:val="24"/>
          <w:szCs w:val="24"/>
        </w:rPr>
        <w:t xml:space="preserve"> bermula dari praktek zuhud amaliah dan berakhir pada pi</w:t>
      </w:r>
      <w:r>
        <w:rPr>
          <w:rFonts w:asciiTheme="majorBidi" w:hAnsiTheme="majorBidi" w:cstheme="majorBidi"/>
          <w:spacing w:val="-1"/>
          <w:sz w:val="24"/>
          <w:szCs w:val="24"/>
        </w:rPr>
        <w:t>lihan</w:t>
      </w:r>
      <w:r w:rsidRPr="009353F0">
        <w:rPr>
          <w:rFonts w:asciiTheme="majorBidi" w:hAnsiTheme="majorBidi" w:cstheme="majorBidi"/>
          <w:spacing w:val="-1"/>
          <w:sz w:val="24"/>
          <w:szCs w:val="24"/>
        </w:rPr>
        <w:t xml:space="preserve"> </w:t>
      </w:r>
      <w:r w:rsidRPr="009353F0">
        <w:rPr>
          <w:rFonts w:asciiTheme="majorBidi" w:hAnsiTheme="majorBidi" w:cstheme="majorBidi"/>
          <w:spacing w:val="3"/>
          <w:sz w:val="24"/>
          <w:szCs w:val="24"/>
        </w:rPr>
        <w:t>tasawuf sebagai ilmu dengan dasar-dasar praktisnya. Sungguhpun sejak</w:t>
      </w:r>
      <w:r>
        <w:rPr>
          <w:rFonts w:asciiTheme="majorBidi" w:hAnsiTheme="majorBidi" w:cstheme="majorBidi"/>
          <w:spacing w:val="3"/>
          <w:sz w:val="24"/>
          <w:szCs w:val="24"/>
        </w:rPr>
        <w:t xml:space="preserve"> abad</w:t>
      </w:r>
      <w:r w:rsidRPr="009353F0">
        <w:rPr>
          <w:rFonts w:asciiTheme="majorBidi" w:hAnsiTheme="majorBidi" w:cstheme="majorBidi"/>
          <w:spacing w:val="3"/>
          <w:sz w:val="24"/>
          <w:szCs w:val="24"/>
        </w:rPr>
        <w:t xml:space="preserve"> </w:t>
      </w:r>
      <w:r w:rsidRPr="009353F0">
        <w:rPr>
          <w:rFonts w:asciiTheme="majorBidi" w:hAnsiTheme="majorBidi" w:cstheme="majorBidi"/>
          <w:spacing w:val="1"/>
          <w:sz w:val="24"/>
          <w:szCs w:val="24"/>
        </w:rPr>
        <w:t>ketiga dan keempat hijriyah sudah bermunculan banyak tokoh seperti al</w:t>
      </w:r>
      <w:r>
        <w:rPr>
          <w:rFonts w:asciiTheme="majorBidi" w:hAnsiTheme="majorBidi" w:cstheme="majorBidi"/>
          <w:spacing w:val="1"/>
          <w:sz w:val="24"/>
          <w:szCs w:val="24"/>
        </w:rPr>
        <w:t>-</w:t>
      </w:r>
      <w:r w:rsidRPr="009353F0">
        <w:rPr>
          <w:rFonts w:asciiTheme="majorBidi" w:hAnsiTheme="majorBidi" w:cstheme="majorBidi"/>
          <w:spacing w:val="4"/>
          <w:sz w:val="24"/>
          <w:szCs w:val="24"/>
        </w:rPr>
        <w:t>Muhasibi, Sirri al</w:t>
      </w:r>
      <w:r>
        <w:rPr>
          <w:rFonts w:asciiTheme="majorBidi" w:hAnsiTheme="majorBidi" w:cstheme="majorBidi"/>
          <w:spacing w:val="4"/>
          <w:sz w:val="24"/>
          <w:szCs w:val="24"/>
        </w:rPr>
        <w:t>-</w:t>
      </w:r>
      <w:r w:rsidRPr="009353F0">
        <w:rPr>
          <w:rFonts w:asciiTheme="majorBidi" w:hAnsiTheme="majorBidi" w:cstheme="majorBidi"/>
          <w:spacing w:val="4"/>
          <w:sz w:val="24"/>
          <w:szCs w:val="24"/>
        </w:rPr>
        <w:t xml:space="preserve">Saqathi, namun puncak kesempurnaannya baru </w:t>
      </w:r>
      <w:r>
        <w:rPr>
          <w:rFonts w:asciiTheme="majorBidi" w:hAnsiTheme="majorBidi" w:cstheme="majorBidi"/>
          <w:spacing w:val="4"/>
          <w:sz w:val="24"/>
          <w:szCs w:val="24"/>
        </w:rPr>
        <w:t>a</w:t>
      </w:r>
      <w:r w:rsidRPr="009353F0">
        <w:rPr>
          <w:rFonts w:asciiTheme="majorBidi" w:hAnsiTheme="majorBidi" w:cstheme="majorBidi"/>
          <w:spacing w:val="4"/>
          <w:sz w:val="24"/>
          <w:szCs w:val="24"/>
        </w:rPr>
        <w:t>d</w:t>
      </w:r>
      <w:r>
        <w:rPr>
          <w:rFonts w:asciiTheme="majorBidi" w:hAnsiTheme="majorBidi" w:cstheme="majorBidi"/>
          <w:spacing w:val="4"/>
          <w:sz w:val="24"/>
          <w:szCs w:val="24"/>
        </w:rPr>
        <w:t>a</w:t>
      </w:r>
      <w:r w:rsidRPr="009353F0">
        <w:rPr>
          <w:rFonts w:asciiTheme="majorBidi" w:hAnsiTheme="majorBidi" w:cstheme="majorBidi"/>
          <w:spacing w:val="4"/>
          <w:sz w:val="24"/>
          <w:szCs w:val="24"/>
        </w:rPr>
        <w:t xml:space="preserve"> </w:t>
      </w:r>
      <w:r w:rsidRPr="009353F0">
        <w:rPr>
          <w:rFonts w:asciiTheme="majorBidi" w:hAnsiTheme="majorBidi" w:cstheme="majorBidi"/>
          <w:spacing w:val="-1"/>
          <w:sz w:val="24"/>
          <w:szCs w:val="24"/>
        </w:rPr>
        <w:t xml:space="preserve">pada abad kelima hijriyah ditangan </w:t>
      </w:r>
      <w:r>
        <w:rPr>
          <w:rFonts w:asciiTheme="majorBidi" w:hAnsiTheme="majorBidi" w:cstheme="majorBidi"/>
          <w:spacing w:val="-1"/>
          <w:sz w:val="24"/>
          <w:szCs w:val="24"/>
        </w:rPr>
        <w:t>al-</w:t>
      </w:r>
      <w:r w:rsidRPr="009353F0">
        <w:rPr>
          <w:rFonts w:asciiTheme="majorBidi" w:hAnsiTheme="majorBidi" w:cstheme="majorBidi"/>
          <w:spacing w:val="-1"/>
          <w:sz w:val="24"/>
          <w:szCs w:val="24"/>
        </w:rPr>
        <w:t>Ghazali</w:t>
      </w:r>
      <w:r w:rsidRPr="009353F0">
        <w:rPr>
          <w:rFonts w:asciiTheme="majorBidi" w:hAnsiTheme="majorBidi" w:cstheme="majorBidi"/>
          <w:sz w:val="24"/>
          <w:szCs w:val="24"/>
        </w:rPr>
        <w:t>.</w:t>
      </w:r>
    </w:p>
    <w:p w:rsidR="003A6637" w:rsidRDefault="00694961" w:rsidP="00394E60">
      <w:pPr>
        <w:pStyle w:val="ListParagraph"/>
        <w:spacing w:after="0" w:line="480" w:lineRule="auto"/>
        <w:ind w:left="0" w:firstLine="567"/>
        <w:jc w:val="both"/>
        <w:rPr>
          <w:rFonts w:ascii="Times New Roman" w:eastAsia="Times New Roman" w:hAnsi="Times New Roman" w:cs="Times New Roman"/>
          <w:sz w:val="24"/>
          <w:szCs w:val="24"/>
        </w:rPr>
      </w:pPr>
      <w:r w:rsidRPr="00E55DED">
        <w:rPr>
          <w:rFonts w:ascii="Times New Roman" w:eastAsia="Times New Roman" w:hAnsi="Times New Roman" w:cs="Times New Roman"/>
          <w:sz w:val="24"/>
          <w:szCs w:val="24"/>
        </w:rPr>
        <w:t xml:space="preserve">Dengan menempatkan </w:t>
      </w:r>
      <w:r w:rsidRPr="00E55DED">
        <w:rPr>
          <w:rFonts w:ascii="Times New Roman" w:eastAsia="Times New Roman" w:hAnsi="Times New Roman" w:cs="Times New Roman"/>
          <w:i/>
          <w:iCs/>
          <w:sz w:val="24"/>
          <w:szCs w:val="24"/>
        </w:rPr>
        <w:t xml:space="preserve">al-qurb </w:t>
      </w:r>
      <w:r w:rsidRPr="00E55DED">
        <w:rPr>
          <w:rFonts w:ascii="Times New Roman" w:eastAsia="Times New Roman" w:hAnsi="Times New Roman" w:cs="Times New Roman"/>
          <w:sz w:val="24"/>
          <w:szCs w:val="24"/>
        </w:rPr>
        <w:t xml:space="preserve">sebagai ujung Sufisme, al-Ghazâli menolak konsep </w:t>
      </w:r>
      <w:r w:rsidRPr="00E55DED">
        <w:rPr>
          <w:rFonts w:ascii="Times New Roman" w:eastAsia="Times New Roman" w:hAnsi="Times New Roman" w:cs="Times New Roman"/>
          <w:i/>
          <w:iCs/>
          <w:sz w:val="24"/>
          <w:szCs w:val="24"/>
        </w:rPr>
        <w:t xml:space="preserve">Ittihad </w:t>
      </w:r>
      <w:r w:rsidRPr="00E55DED">
        <w:rPr>
          <w:rFonts w:ascii="Times New Roman" w:eastAsia="Times New Roman" w:hAnsi="Times New Roman" w:cs="Times New Roman"/>
          <w:sz w:val="24"/>
          <w:szCs w:val="24"/>
        </w:rPr>
        <w:t>dan</w:t>
      </w:r>
      <w:r w:rsidRPr="00E55DED">
        <w:rPr>
          <w:rFonts w:ascii="Times New Roman" w:eastAsia="Times New Roman" w:hAnsi="Times New Roman" w:cs="Times New Roman"/>
          <w:i/>
          <w:iCs/>
          <w:sz w:val="24"/>
          <w:szCs w:val="24"/>
        </w:rPr>
        <w:t xml:space="preserve"> Hulul</w:t>
      </w:r>
      <w:r w:rsidRPr="00E55DED">
        <w:rPr>
          <w:rFonts w:ascii="Times New Roman" w:eastAsia="Times New Roman" w:hAnsi="Times New Roman" w:cs="Times New Roman"/>
          <w:sz w:val="24"/>
          <w:szCs w:val="24"/>
        </w:rPr>
        <w:t xml:space="preserve"> bila kedua paham itu diartikan sebagai </w:t>
      </w:r>
      <w:r>
        <w:rPr>
          <w:rFonts w:ascii="Times New Roman" w:eastAsia="Times New Roman" w:hAnsi="Times New Roman" w:cs="Times New Roman"/>
          <w:sz w:val="24"/>
          <w:szCs w:val="24"/>
        </w:rPr>
        <w:t xml:space="preserve">sebagai pertemuan yang </w:t>
      </w:r>
      <w:r w:rsidRPr="00E55DED">
        <w:rPr>
          <w:rFonts w:ascii="Times New Roman" w:eastAsia="Times New Roman" w:hAnsi="Times New Roman" w:cs="Times New Roman"/>
          <w:sz w:val="24"/>
          <w:szCs w:val="24"/>
        </w:rPr>
        <w:t>bersifat hakiki. Penolakannya terhadap konsep ini</w:t>
      </w:r>
      <w:r w:rsidRPr="00E55DED">
        <w:rPr>
          <w:rFonts w:ascii="Times New Roman" w:eastAsia="Times New Roman" w:hAnsi="Times New Roman" w:cs="Times New Roman"/>
          <w:i/>
          <w:iCs/>
          <w:sz w:val="24"/>
          <w:szCs w:val="24"/>
        </w:rPr>
        <w:t xml:space="preserve"> </w:t>
      </w:r>
      <w:r w:rsidRPr="00E55DED">
        <w:rPr>
          <w:rFonts w:ascii="Times New Roman" w:eastAsia="Times New Roman" w:hAnsi="Times New Roman" w:cs="Times New Roman"/>
          <w:sz w:val="24"/>
          <w:szCs w:val="24"/>
        </w:rPr>
        <w:t xml:space="preserve">bukan saja </w:t>
      </w:r>
      <w:r w:rsidRPr="00E55DED">
        <w:rPr>
          <w:rFonts w:ascii="Times New Roman" w:eastAsia="Times New Roman" w:hAnsi="Times New Roman" w:cs="Times New Roman"/>
          <w:sz w:val="24"/>
          <w:szCs w:val="24"/>
        </w:rPr>
        <w:lastRenderedPageBreak/>
        <w:t xml:space="preserve">didasarkan pada argumen-argumen rasional, tetapi juga argumen teologis. </w:t>
      </w:r>
      <w:r w:rsidR="00394E60">
        <w:rPr>
          <w:rFonts w:ascii="Times New Roman" w:eastAsia="Times New Roman" w:hAnsi="Times New Roman" w:cs="Times New Roman"/>
          <w:sz w:val="24"/>
          <w:szCs w:val="24"/>
        </w:rPr>
        <w:t>Karena</w:t>
      </w:r>
      <w:r w:rsidRPr="00E55DED">
        <w:rPr>
          <w:rFonts w:ascii="Times New Roman" w:eastAsia="Times New Roman" w:hAnsi="Times New Roman" w:cs="Times New Roman"/>
          <w:sz w:val="24"/>
          <w:szCs w:val="24"/>
        </w:rPr>
        <w:t xml:space="preserve"> di</w:t>
      </w:r>
      <w:r w:rsidR="00277D7B">
        <w:rPr>
          <w:rFonts w:ascii="Times New Roman" w:eastAsia="Times New Roman" w:hAnsi="Times New Roman" w:cs="Times New Roman"/>
          <w:sz w:val="24"/>
          <w:szCs w:val="24"/>
        </w:rPr>
        <w:t>mustahilkan oleh akal sehat,</w:t>
      </w:r>
      <w:r w:rsidRPr="00E55DED">
        <w:rPr>
          <w:rFonts w:ascii="Times New Roman" w:eastAsia="Times New Roman" w:hAnsi="Times New Roman" w:cs="Times New Roman"/>
          <w:sz w:val="24"/>
          <w:szCs w:val="24"/>
        </w:rPr>
        <w:t xml:space="preserve"> bahkan bertentangan dengan prinsip tauhid dalam akidah Islam. </w:t>
      </w:r>
      <w:r>
        <w:rPr>
          <w:rFonts w:ascii="Times New Roman" w:eastAsia="Times New Roman" w:hAnsi="Times New Roman" w:cs="Times New Roman"/>
          <w:sz w:val="24"/>
          <w:szCs w:val="24"/>
        </w:rPr>
        <w:t>Namun</w:t>
      </w:r>
      <w:r w:rsidRPr="00E55DED">
        <w:rPr>
          <w:rFonts w:ascii="Times New Roman" w:eastAsia="Times New Roman" w:hAnsi="Times New Roman" w:cs="Times New Roman"/>
          <w:sz w:val="24"/>
          <w:szCs w:val="24"/>
        </w:rPr>
        <w:t xml:space="preserve">, secara implisit, tampaknya Al-Ghazali menerima keberadaan </w:t>
      </w:r>
      <w:r w:rsidRPr="00E55DED">
        <w:rPr>
          <w:rFonts w:ascii="Times New Roman" w:eastAsia="Times New Roman" w:hAnsi="Times New Roman" w:cs="Times New Roman"/>
          <w:i/>
          <w:iCs/>
          <w:sz w:val="24"/>
          <w:szCs w:val="24"/>
        </w:rPr>
        <w:t xml:space="preserve">Ittihad </w:t>
      </w:r>
      <w:r w:rsidRPr="00E55DED">
        <w:rPr>
          <w:rFonts w:ascii="Times New Roman" w:eastAsia="Times New Roman" w:hAnsi="Times New Roman" w:cs="Times New Roman"/>
          <w:sz w:val="24"/>
          <w:szCs w:val="24"/>
        </w:rPr>
        <w:t>dan</w:t>
      </w:r>
      <w:r w:rsidRPr="00E55DED">
        <w:rPr>
          <w:rFonts w:ascii="Times New Roman" w:eastAsia="Times New Roman" w:hAnsi="Times New Roman" w:cs="Times New Roman"/>
          <w:i/>
          <w:iCs/>
          <w:sz w:val="24"/>
          <w:szCs w:val="24"/>
        </w:rPr>
        <w:t xml:space="preserve"> Hulul, </w:t>
      </w:r>
      <w:r w:rsidRPr="00E55DED">
        <w:rPr>
          <w:rFonts w:ascii="Times New Roman" w:eastAsia="Times New Roman" w:hAnsi="Times New Roman" w:cs="Times New Roman"/>
          <w:sz w:val="24"/>
          <w:szCs w:val="24"/>
        </w:rPr>
        <w:t xml:space="preserve">kalau keduanya dipahami sebagai bersifat </w:t>
      </w:r>
      <w:r w:rsidRPr="00E55DED">
        <w:rPr>
          <w:rFonts w:ascii="Times New Roman" w:eastAsia="Times New Roman" w:hAnsi="Times New Roman" w:cs="Times New Roman"/>
          <w:i/>
          <w:iCs/>
          <w:sz w:val="24"/>
          <w:szCs w:val="24"/>
        </w:rPr>
        <w:t xml:space="preserve">majazi </w:t>
      </w:r>
      <w:r w:rsidRPr="00E55DED">
        <w:rPr>
          <w:rFonts w:ascii="Times New Roman" w:eastAsia="Times New Roman" w:hAnsi="Times New Roman" w:cs="Times New Roman"/>
          <w:sz w:val="24"/>
          <w:szCs w:val="24"/>
        </w:rPr>
        <w:t xml:space="preserve">(kiasan) semata. Kesan ini muncul setelah ia menyatakan bahwa </w:t>
      </w:r>
      <w:r w:rsidRPr="00CC5A4F">
        <w:rPr>
          <w:rFonts w:ascii="Times New Roman" w:eastAsia="Times New Roman" w:hAnsi="Times New Roman" w:cs="Times New Roman"/>
          <w:i/>
          <w:iCs/>
          <w:sz w:val="24"/>
          <w:szCs w:val="24"/>
        </w:rPr>
        <w:t>Mukasyafah</w:t>
      </w:r>
      <w:r w:rsidRPr="00E55DED">
        <w:rPr>
          <w:rFonts w:ascii="Times New Roman" w:eastAsia="Times New Roman" w:hAnsi="Times New Roman" w:cs="Times New Roman"/>
          <w:sz w:val="24"/>
          <w:szCs w:val="24"/>
        </w:rPr>
        <w:t>, terbukanya tabir antara manusia dan Tuhan, lebih baik disembunyikan.</w:t>
      </w:r>
      <w:r w:rsidRPr="00980799">
        <w:rPr>
          <w:rStyle w:val="FootnoteReference"/>
          <w:rFonts w:ascii="Times New Roman" w:eastAsia="Times New Roman" w:hAnsi="Times New Roman" w:cs="Times New Roman"/>
          <w:sz w:val="20"/>
          <w:szCs w:val="20"/>
        </w:rPr>
        <w:footnoteReference w:id="74"/>
      </w:r>
    </w:p>
    <w:p w:rsidR="00FE39C2" w:rsidRDefault="003A6637" w:rsidP="00BF0B86">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pacing w:val="-1"/>
          <w:sz w:val="24"/>
          <w:szCs w:val="24"/>
        </w:rPr>
        <w:t>Hal</w:t>
      </w:r>
      <w:r w:rsidR="00694961" w:rsidRPr="009353F0">
        <w:rPr>
          <w:rFonts w:asciiTheme="majorBidi" w:hAnsiTheme="majorBidi" w:cstheme="majorBidi"/>
          <w:spacing w:val="-1"/>
          <w:sz w:val="24"/>
          <w:szCs w:val="24"/>
        </w:rPr>
        <w:t xml:space="preserve"> yang menarik dari </w:t>
      </w:r>
      <w:r w:rsidR="00694961">
        <w:rPr>
          <w:rFonts w:asciiTheme="majorBidi" w:hAnsiTheme="majorBidi" w:cstheme="majorBidi"/>
          <w:spacing w:val="-1"/>
          <w:sz w:val="24"/>
          <w:szCs w:val="24"/>
        </w:rPr>
        <w:t>al-</w:t>
      </w:r>
      <w:r w:rsidR="00694961" w:rsidRPr="009353F0">
        <w:rPr>
          <w:rFonts w:asciiTheme="majorBidi" w:hAnsiTheme="majorBidi" w:cstheme="majorBidi"/>
          <w:spacing w:val="-1"/>
          <w:sz w:val="24"/>
          <w:szCs w:val="24"/>
        </w:rPr>
        <w:t xml:space="preserve">Ghazali adalah usahanya </w:t>
      </w:r>
      <w:r w:rsidR="00694961" w:rsidRPr="009353F0">
        <w:rPr>
          <w:rFonts w:asciiTheme="majorBidi" w:hAnsiTheme="majorBidi" w:cstheme="majorBidi"/>
          <w:spacing w:val="-2"/>
          <w:sz w:val="24"/>
          <w:szCs w:val="24"/>
        </w:rPr>
        <w:t>mengkompromikan perbedaan pandangan antara s</w:t>
      </w:r>
      <w:r w:rsidR="00694961">
        <w:rPr>
          <w:rFonts w:asciiTheme="majorBidi" w:hAnsiTheme="majorBidi" w:cstheme="majorBidi"/>
          <w:spacing w:val="-2"/>
          <w:sz w:val="24"/>
          <w:szCs w:val="24"/>
        </w:rPr>
        <w:t>yariat</w:t>
      </w:r>
      <w:r w:rsidR="00694961" w:rsidRPr="009353F0">
        <w:rPr>
          <w:rFonts w:asciiTheme="majorBidi" w:hAnsiTheme="majorBidi" w:cstheme="majorBidi"/>
          <w:spacing w:val="-2"/>
          <w:sz w:val="24"/>
          <w:szCs w:val="24"/>
        </w:rPr>
        <w:t xml:space="preserve"> dan tasa</w:t>
      </w:r>
      <w:r w:rsidR="00694961">
        <w:rPr>
          <w:rFonts w:asciiTheme="majorBidi" w:hAnsiTheme="majorBidi" w:cstheme="majorBidi"/>
          <w:spacing w:val="-2"/>
          <w:sz w:val="24"/>
          <w:szCs w:val="24"/>
        </w:rPr>
        <w:t xml:space="preserve">uf. Ia </w:t>
      </w:r>
      <w:r w:rsidR="00694961" w:rsidRPr="009353F0">
        <w:rPr>
          <w:rFonts w:asciiTheme="majorBidi" w:hAnsiTheme="majorBidi" w:cstheme="majorBidi"/>
          <w:spacing w:val="-1"/>
          <w:sz w:val="24"/>
          <w:szCs w:val="24"/>
        </w:rPr>
        <w:t xml:space="preserve">menganjurkan </w:t>
      </w:r>
      <w:r w:rsidR="00694961" w:rsidRPr="009353F0">
        <w:rPr>
          <w:rFonts w:asciiTheme="majorBidi" w:hAnsiTheme="majorBidi" w:cstheme="majorBidi"/>
          <w:spacing w:val="3"/>
          <w:sz w:val="24"/>
          <w:szCs w:val="24"/>
        </w:rPr>
        <w:t xml:space="preserve">agar </w:t>
      </w:r>
      <w:r w:rsidR="00694961" w:rsidRPr="009353F0">
        <w:rPr>
          <w:rFonts w:asciiTheme="majorBidi" w:hAnsiTheme="majorBidi" w:cstheme="majorBidi"/>
          <w:spacing w:val="-1"/>
          <w:sz w:val="24"/>
          <w:szCs w:val="24"/>
        </w:rPr>
        <w:t xml:space="preserve">seseorang harus </w:t>
      </w:r>
      <w:r w:rsidR="00694961" w:rsidRPr="009353F0">
        <w:rPr>
          <w:rFonts w:asciiTheme="majorBidi" w:hAnsiTheme="majorBidi" w:cstheme="majorBidi"/>
          <w:spacing w:val="-2"/>
          <w:sz w:val="24"/>
          <w:szCs w:val="24"/>
        </w:rPr>
        <w:t xml:space="preserve">menguasai </w:t>
      </w:r>
      <w:r w:rsidR="00DF6E17">
        <w:rPr>
          <w:rFonts w:asciiTheme="majorBidi" w:hAnsiTheme="majorBidi" w:cstheme="majorBidi"/>
          <w:sz w:val="24"/>
          <w:szCs w:val="24"/>
        </w:rPr>
        <w:t>dan</w:t>
      </w:r>
      <w:r w:rsidR="00DF6E17" w:rsidRPr="009353F0">
        <w:rPr>
          <w:rFonts w:asciiTheme="majorBidi" w:hAnsiTheme="majorBidi" w:cstheme="majorBidi"/>
          <w:sz w:val="24"/>
          <w:szCs w:val="24"/>
        </w:rPr>
        <w:t xml:space="preserve"> </w:t>
      </w:r>
      <w:r w:rsidR="00694961" w:rsidRPr="009353F0">
        <w:rPr>
          <w:rFonts w:asciiTheme="majorBidi" w:hAnsiTheme="majorBidi" w:cstheme="majorBidi"/>
          <w:sz w:val="24"/>
          <w:szCs w:val="24"/>
        </w:rPr>
        <w:t xml:space="preserve">mengamalkan syari'at sebelum </w:t>
      </w:r>
      <w:r w:rsidR="00694961">
        <w:rPr>
          <w:rFonts w:asciiTheme="majorBidi" w:hAnsiTheme="majorBidi" w:cstheme="majorBidi"/>
          <w:sz w:val="24"/>
          <w:szCs w:val="24"/>
        </w:rPr>
        <w:t>m</w:t>
      </w:r>
      <w:r w:rsidR="00694961" w:rsidRPr="009353F0">
        <w:rPr>
          <w:rFonts w:asciiTheme="majorBidi" w:hAnsiTheme="majorBidi" w:cstheme="majorBidi"/>
          <w:sz w:val="24"/>
          <w:szCs w:val="24"/>
        </w:rPr>
        <w:t xml:space="preserve">emasuki </w:t>
      </w:r>
      <w:hyperlink r:id="rId7" w:history="1">
        <w:r w:rsidR="00694961" w:rsidRPr="002B3CFB">
          <w:rPr>
            <w:rFonts w:asciiTheme="majorBidi" w:hAnsiTheme="majorBidi" w:cstheme="majorBidi"/>
            <w:color w:val="000000" w:themeColor="text1"/>
            <w:sz w:val="24"/>
            <w:szCs w:val="24"/>
          </w:rPr>
          <w:t>tasawuf. la</w:t>
        </w:r>
      </w:hyperlink>
      <w:r w:rsidR="00694961" w:rsidRPr="009353F0">
        <w:rPr>
          <w:rFonts w:asciiTheme="majorBidi" w:hAnsiTheme="majorBidi" w:cstheme="majorBidi"/>
          <w:sz w:val="24"/>
          <w:szCs w:val="24"/>
        </w:rPr>
        <w:t xml:space="preserve"> menegaskan </w:t>
      </w:r>
      <w:r w:rsidR="00694961" w:rsidRPr="009353F0">
        <w:rPr>
          <w:rFonts w:asciiTheme="majorBidi" w:hAnsiTheme="majorBidi" w:cstheme="majorBidi"/>
          <w:spacing w:val="3"/>
          <w:sz w:val="24"/>
          <w:szCs w:val="24"/>
        </w:rPr>
        <w:t xml:space="preserve">pengalaman tertinggi dari tasawuf adalah </w:t>
      </w:r>
      <w:r w:rsidR="00694961" w:rsidRPr="000F42CE">
        <w:rPr>
          <w:rFonts w:asciiTheme="majorBidi" w:hAnsiTheme="majorBidi" w:cstheme="majorBidi"/>
          <w:i/>
          <w:iCs/>
          <w:spacing w:val="3"/>
          <w:sz w:val="24"/>
          <w:szCs w:val="24"/>
        </w:rPr>
        <w:t>ma'rifat</w:t>
      </w:r>
      <w:r w:rsidR="00694961" w:rsidRPr="009353F0">
        <w:rPr>
          <w:rFonts w:asciiTheme="majorBidi" w:hAnsiTheme="majorBidi" w:cstheme="majorBidi"/>
          <w:spacing w:val="3"/>
          <w:sz w:val="24"/>
          <w:szCs w:val="24"/>
        </w:rPr>
        <w:t>. Tanpa memahami s</w:t>
      </w:r>
      <w:r w:rsidR="00694961">
        <w:rPr>
          <w:rFonts w:asciiTheme="majorBidi" w:hAnsiTheme="majorBidi" w:cstheme="majorBidi"/>
          <w:spacing w:val="3"/>
          <w:sz w:val="24"/>
          <w:szCs w:val="24"/>
        </w:rPr>
        <w:t>yariat</w:t>
      </w:r>
      <w:r w:rsidR="00694961" w:rsidRPr="009353F0">
        <w:rPr>
          <w:rFonts w:asciiTheme="majorBidi" w:hAnsiTheme="majorBidi" w:cstheme="majorBidi"/>
          <w:spacing w:val="3"/>
          <w:sz w:val="24"/>
          <w:szCs w:val="24"/>
        </w:rPr>
        <w:t xml:space="preserve"> </w:t>
      </w:r>
      <w:r w:rsidR="00694961" w:rsidRPr="009353F0">
        <w:rPr>
          <w:rFonts w:asciiTheme="majorBidi" w:hAnsiTheme="majorBidi" w:cstheme="majorBidi"/>
          <w:spacing w:val="-2"/>
          <w:sz w:val="24"/>
          <w:szCs w:val="24"/>
        </w:rPr>
        <w:t xml:space="preserve">seseorang tidak akan sampai pada </w:t>
      </w:r>
      <w:r w:rsidR="00694961" w:rsidRPr="000F42CE">
        <w:rPr>
          <w:rFonts w:asciiTheme="majorBidi" w:hAnsiTheme="majorBidi" w:cstheme="majorBidi"/>
          <w:i/>
          <w:iCs/>
          <w:spacing w:val="-2"/>
          <w:sz w:val="24"/>
          <w:szCs w:val="24"/>
        </w:rPr>
        <w:t>ma'rifat</w:t>
      </w:r>
      <w:r w:rsidR="00694961" w:rsidRPr="009353F0">
        <w:rPr>
          <w:rFonts w:asciiTheme="majorBidi" w:hAnsiTheme="majorBidi" w:cstheme="majorBidi"/>
          <w:spacing w:val="-2"/>
          <w:sz w:val="24"/>
          <w:szCs w:val="24"/>
        </w:rPr>
        <w:t xml:space="preserve"> tersebut. </w:t>
      </w:r>
      <w:r w:rsidR="00DF6E17">
        <w:rPr>
          <w:rFonts w:asciiTheme="majorBidi" w:hAnsiTheme="majorBidi" w:cstheme="majorBidi"/>
          <w:spacing w:val="-2"/>
          <w:sz w:val="24"/>
          <w:szCs w:val="24"/>
        </w:rPr>
        <w:t>Di</w:t>
      </w:r>
      <w:r w:rsidR="00694961">
        <w:rPr>
          <w:rFonts w:asciiTheme="majorBidi" w:hAnsiTheme="majorBidi" w:cstheme="majorBidi"/>
          <w:spacing w:val="-2"/>
          <w:sz w:val="24"/>
          <w:szCs w:val="24"/>
        </w:rPr>
        <w:t>letakkan</w:t>
      </w:r>
      <w:r w:rsidR="00DF6E17">
        <w:rPr>
          <w:rFonts w:asciiTheme="majorBidi" w:hAnsiTheme="majorBidi" w:cstheme="majorBidi"/>
          <w:spacing w:val="-2"/>
          <w:sz w:val="24"/>
          <w:szCs w:val="24"/>
        </w:rPr>
        <w:t>-nya</w:t>
      </w:r>
      <w:r w:rsidR="00694961" w:rsidRPr="009353F0">
        <w:rPr>
          <w:rFonts w:asciiTheme="majorBidi" w:hAnsiTheme="majorBidi" w:cstheme="majorBidi"/>
          <w:spacing w:val="-2"/>
          <w:sz w:val="24"/>
          <w:szCs w:val="24"/>
        </w:rPr>
        <w:t xml:space="preserve"> </w:t>
      </w:r>
      <w:r w:rsidR="00694961" w:rsidRPr="009353F0">
        <w:rPr>
          <w:rFonts w:asciiTheme="majorBidi" w:hAnsiTheme="majorBidi" w:cstheme="majorBidi"/>
          <w:spacing w:val="4"/>
          <w:sz w:val="24"/>
          <w:szCs w:val="24"/>
        </w:rPr>
        <w:t>pemahaman syari'at pada tatanan paling mendasar yang harus d</w:t>
      </w:r>
      <w:r w:rsidR="00694961">
        <w:rPr>
          <w:rFonts w:asciiTheme="majorBidi" w:hAnsiTheme="majorBidi" w:cstheme="majorBidi"/>
          <w:spacing w:val="4"/>
          <w:sz w:val="24"/>
          <w:szCs w:val="24"/>
        </w:rPr>
        <w:t xml:space="preserve">iamalkan </w:t>
      </w:r>
      <w:r w:rsidR="00694961" w:rsidRPr="009353F0">
        <w:rPr>
          <w:rFonts w:asciiTheme="majorBidi" w:hAnsiTheme="majorBidi" w:cstheme="majorBidi"/>
          <w:sz w:val="24"/>
          <w:szCs w:val="24"/>
        </w:rPr>
        <w:t>oleh seorang yang ingin memasuki dunia tasawuf.</w:t>
      </w:r>
      <w:r w:rsidR="00694961" w:rsidRPr="00980799">
        <w:rPr>
          <w:rStyle w:val="FootnoteReference"/>
          <w:rFonts w:asciiTheme="majorBidi" w:hAnsiTheme="majorBidi" w:cstheme="majorBidi"/>
          <w:sz w:val="18"/>
          <w:szCs w:val="18"/>
        </w:rPr>
        <w:footnoteReference w:id="75"/>
      </w:r>
    </w:p>
    <w:p w:rsidR="00F7428D" w:rsidRDefault="00694961" w:rsidP="00DF6E17">
      <w:pPr>
        <w:pStyle w:val="ListParagraph"/>
        <w:spacing w:after="0" w:line="480" w:lineRule="auto"/>
        <w:ind w:left="0" w:firstLine="567"/>
        <w:jc w:val="both"/>
        <w:rPr>
          <w:rFonts w:asciiTheme="majorBidi" w:eastAsia="Times New Roman" w:hAnsiTheme="majorBidi" w:cstheme="majorBidi"/>
          <w:sz w:val="24"/>
          <w:szCs w:val="24"/>
        </w:rPr>
      </w:pPr>
      <w:r w:rsidRPr="00D93433">
        <w:rPr>
          <w:rFonts w:asciiTheme="majorBidi" w:eastAsia="Times New Roman" w:hAnsiTheme="majorBidi" w:cstheme="majorBidi"/>
          <w:sz w:val="24"/>
          <w:szCs w:val="24"/>
        </w:rPr>
        <w:t xml:space="preserve">Menurut al-Ghazali, tasawuf adalah “Jalan” </w:t>
      </w:r>
      <w:r w:rsidR="0046546C">
        <w:rPr>
          <w:rFonts w:asciiTheme="majorBidi" w:eastAsia="Times New Roman" w:hAnsiTheme="majorBidi" w:cstheme="majorBidi"/>
          <w:sz w:val="24"/>
          <w:szCs w:val="24"/>
        </w:rPr>
        <w:t>yang</w:t>
      </w:r>
      <w:r w:rsidRPr="00D93433">
        <w:rPr>
          <w:rFonts w:asciiTheme="majorBidi" w:eastAsia="Times New Roman" w:hAnsiTheme="majorBidi" w:cstheme="majorBidi"/>
          <w:i/>
          <w:iCs/>
          <w:sz w:val="24"/>
          <w:szCs w:val="24"/>
        </w:rPr>
        <w:t xml:space="preserve"> </w:t>
      </w:r>
      <w:r w:rsidRPr="00D93433">
        <w:rPr>
          <w:rFonts w:asciiTheme="majorBidi" w:eastAsia="Times New Roman" w:hAnsiTheme="majorBidi" w:cstheme="majorBidi"/>
          <w:sz w:val="24"/>
          <w:szCs w:val="24"/>
        </w:rPr>
        <w:t xml:space="preserve">ditempuh dengan mempersembahkan </w:t>
      </w:r>
      <w:r w:rsidRPr="00D93433">
        <w:rPr>
          <w:rFonts w:asciiTheme="majorBidi" w:eastAsia="Times New Roman" w:hAnsiTheme="majorBidi" w:cstheme="majorBidi"/>
          <w:i/>
          <w:iCs/>
          <w:sz w:val="24"/>
          <w:szCs w:val="24"/>
        </w:rPr>
        <w:t xml:space="preserve">mujahadah </w:t>
      </w:r>
      <w:r w:rsidRPr="00D93433">
        <w:rPr>
          <w:rFonts w:asciiTheme="majorBidi" w:eastAsia="Times New Roman" w:hAnsiTheme="majorBidi" w:cstheme="majorBidi"/>
          <w:sz w:val="24"/>
          <w:szCs w:val="24"/>
        </w:rPr>
        <w:t>(perjuangan) dan menghapus sifat-sifat tercela dan memutuskan semua ketergantungan dengan makhluk, serta cita-cita bertemu Allah. Jika tujuan itu tercapai, maka Allah-lah yang menjadi penguasa dan pengendali hati hamba-</w:t>
      </w:r>
      <w:r w:rsidR="00271F43">
        <w:rPr>
          <w:rFonts w:asciiTheme="majorBidi" w:eastAsia="Times New Roman" w:hAnsiTheme="majorBidi" w:cstheme="majorBidi"/>
          <w:sz w:val="24"/>
          <w:szCs w:val="24"/>
        </w:rPr>
        <w:t>Nya</w:t>
      </w:r>
      <w:r>
        <w:rPr>
          <w:rFonts w:asciiTheme="majorBidi" w:eastAsia="Times New Roman" w:hAnsiTheme="majorBidi" w:cstheme="majorBidi"/>
          <w:sz w:val="24"/>
          <w:szCs w:val="24"/>
        </w:rPr>
        <w:t xml:space="preserve"> </w:t>
      </w:r>
      <w:r w:rsidR="00206F3C">
        <w:rPr>
          <w:rFonts w:asciiTheme="majorBidi" w:eastAsia="Times New Roman" w:hAnsiTheme="majorBidi" w:cstheme="majorBidi"/>
          <w:sz w:val="24"/>
          <w:szCs w:val="24"/>
        </w:rPr>
        <w:t>yang</w:t>
      </w:r>
      <w:r>
        <w:rPr>
          <w:rFonts w:asciiTheme="majorBidi" w:eastAsia="Times New Roman" w:hAnsiTheme="majorBidi" w:cstheme="majorBidi"/>
          <w:sz w:val="24"/>
          <w:szCs w:val="24"/>
        </w:rPr>
        <w:t xml:space="preserve"> </w:t>
      </w:r>
      <w:r w:rsidR="00271F43">
        <w:rPr>
          <w:rFonts w:asciiTheme="majorBidi" w:eastAsia="Times New Roman" w:hAnsiTheme="majorBidi" w:cstheme="majorBidi"/>
          <w:sz w:val="24"/>
          <w:szCs w:val="24"/>
        </w:rPr>
        <w:t>akan</w:t>
      </w:r>
      <w:r>
        <w:rPr>
          <w:rFonts w:asciiTheme="majorBidi" w:eastAsia="Times New Roman" w:hAnsiTheme="majorBidi" w:cstheme="majorBidi"/>
          <w:sz w:val="24"/>
          <w:szCs w:val="24"/>
        </w:rPr>
        <w:t xml:space="preserve"> menerangi</w:t>
      </w:r>
      <w:r w:rsidR="00DF6E17">
        <w:rPr>
          <w:rFonts w:asciiTheme="majorBidi" w:eastAsia="Times New Roman" w:hAnsiTheme="majorBidi" w:cstheme="majorBidi"/>
          <w:sz w:val="24"/>
          <w:szCs w:val="24"/>
        </w:rPr>
        <w:t>nya</w:t>
      </w:r>
      <w:r w:rsidRPr="00D93433">
        <w:rPr>
          <w:rFonts w:asciiTheme="majorBidi" w:eastAsia="Times New Roman" w:hAnsiTheme="majorBidi" w:cstheme="majorBidi"/>
          <w:sz w:val="24"/>
          <w:szCs w:val="24"/>
        </w:rPr>
        <w:t xml:space="preserve"> dengan cahaya ilmu.” Jika semua ini telah dicapai, maka seorang sufi telah mencapai derajat </w:t>
      </w:r>
      <w:r w:rsidRPr="00D93433">
        <w:rPr>
          <w:rFonts w:asciiTheme="majorBidi" w:eastAsia="Times New Roman" w:hAnsiTheme="majorBidi" w:cstheme="majorBidi"/>
          <w:i/>
          <w:iCs/>
          <w:sz w:val="24"/>
          <w:szCs w:val="24"/>
        </w:rPr>
        <w:t xml:space="preserve">musyahadah </w:t>
      </w:r>
      <w:r w:rsidRPr="00D93433">
        <w:rPr>
          <w:rFonts w:asciiTheme="majorBidi" w:eastAsia="Times New Roman" w:hAnsiTheme="majorBidi" w:cstheme="majorBidi"/>
          <w:sz w:val="24"/>
          <w:szCs w:val="24"/>
        </w:rPr>
        <w:t>yang menjadi tujuan tasawuf.</w:t>
      </w:r>
      <w:r w:rsidRPr="000F5B05">
        <w:rPr>
          <w:rStyle w:val="FootnoteReference"/>
          <w:rFonts w:asciiTheme="majorBidi" w:eastAsia="Times New Roman" w:hAnsiTheme="majorBidi" w:cstheme="majorBidi"/>
          <w:sz w:val="20"/>
          <w:szCs w:val="20"/>
        </w:rPr>
        <w:footnoteReference w:id="76"/>
      </w:r>
    </w:p>
    <w:sectPr w:rsidR="00F7428D" w:rsidSect="002251FF">
      <w:headerReference w:type="default" r:id="rId8"/>
      <w:pgSz w:w="11909" w:h="16834" w:code="9"/>
      <w:pgMar w:top="2268" w:right="1701" w:bottom="1701" w:left="2268" w:header="1134" w:footer="720" w:gutter="0"/>
      <w:pgNumType w:start="7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057" w:rsidRDefault="001D1057" w:rsidP="00694961">
      <w:pPr>
        <w:spacing w:after="0" w:line="240" w:lineRule="auto"/>
      </w:pPr>
      <w:r>
        <w:separator/>
      </w:r>
    </w:p>
  </w:endnote>
  <w:endnote w:type="continuationSeparator" w:id="1">
    <w:p w:rsidR="001D1057" w:rsidRDefault="001D1057" w:rsidP="006949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057" w:rsidRDefault="001D1057" w:rsidP="00694961">
      <w:pPr>
        <w:spacing w:after="0" w:line="240" w:lineRule="auto"/>
      </w:pPr>
      <w:r>
        <w:separator/>
      </w:r>
    </w:p>
  </w:footnote>
  <w:footnote w:type="continuationSeparator" w:id="1">
    <w:p w:rsidR="001D1057" w:rsidRDefault="001D1057" w:rsidP="00694961">
      <w:pPr>
        <w:spacing w:after="0" w:line="240" w:lineRule="auto"/>
      </w:pPr>
      <w:r>
        <w:continuationSeparator/>
      </w:r>
    </w:p>
  </w:footnote>
  <w:footnote w:id="2">
    <w:p w:rsidR="00694961" w:rsidRPr="004C12C4" w:rsidRDefault="00694961" w:rsidP="00694961">
      <w:pPr>
        <w:pStyle w:val="FootnoteText"/>
        <w:ind w:firstLine="720"/>
        <w:jc w:val="both"/>
        <w:rPr>
          <w:rFonts w:asciiTheme="majorBidi" w:hAnsiTheme="majorBidi" w:cstheme="majorBidi"/>
        </w:rPr>
      </w:pPr>
      <w:r w:rsidRPr="004C12C4">
        <w:rPr>
          <w:rStyle w:val="FootnoteReference"/>
          <w:rFonts w:asciiTheme="majorBidi" w:hAnsiTheme="majorBidi" w:cstheme="majorBidi"/>
        </w:rPr>
        <w:footnoteRef/>
      </w:r>
      <w:r w:rsidRPr="004C12C4">
        <w:rPr>
          <w:rFonts w:asciiTheme="majorBidi" w:hAnsiTheme="majorBidi" w:cstheme="majorBidi"/>
        </w:rPr>
        <w:t xml:space="preserve"> Ada dua macam penulisan al-Ghazali: (1) ditulis dengan “al-Ghazali”, ini berasal dari nama desa atau kampung tempat kelahirannya, yaitu Ghazalah; karena itu sebutannya adalah al-Ghazali (dengan satu ”z”). Dan (2) berasal dari pekerjaannya sehari-hari yang dihadapi dan dikerjakan oleh ayahnya, yaitu menenun dan menjual kain tenunannya yang disebut dengan “Ghazzal”; karena itu panggilannya adalah al-Ghazzali (dengan dua “z”). Lihat dalam Jamil Saliba, </w:t>
      </w:r>
      <w:r w:rsidRPr="004C12C4">
        <w:rPr>
          <w:rFonts w:asciiTheme="majorBidi" w:hAnsiTheme="majorBidi" w:cstheme="majorBidi"/>
          <w:i/>
          <w:iCs/>
        </w:rPr>
        <w:t>Tarikhu al-Falsafah al-‘Arabiyyah</w:t>
      </w:r>
      <w:r w:rsidRPr="004C12C4">
        <w:rPr>
          <w:rFonts w:asciiTheme="majorBidi" w:hAnsiTheme="majorBidi" w:cstheme="majorBidi"/>
        </w:rPr>
        <w:t xml:space="preserve">, (Beirut: Dar al-Kitab al-Libanoniy, 1973), h. 333. Ahmad Hanafi, </w:t>
      </w:r>
      <w:r w:rsidRPr="004C12C4">
        <w:rPr>
          <w:rFonts w:asciiTheme="majorBidi" w:hAnsiTheme="majorBidi" w:cstheme="majorBidi"/>
          <w:i/>
          <w:iCs/>
        </w:rPr>
        <w:t>Pengantar Filsafat Islam</w:t>
      </w:r>
      <w:r w:rsidRPr="004C12C4">
        <w:rPr>
          <w:rFonts w:asciiTheme="majorBidi" w:hAnsiTheme="majorBidi" w:cstheme="majorBidi"/>
        </w:rPr>
        <w:t xml:space="preserve">, (Jakarta: Bulan Bintang, 1996), cet. </w:t>
      </w:r>
      <w:r>
        <w:rPr>
          <w:rFonts w:asciiTheme="majorBidi" w:hAnsiTheme="majorBidi" w:cstheme="majorBidi"/>
        </w:rPr>
        <w:t>VI</w:t>
      </w:r>
      <w:r w:rsidRPr="004C12C4">
        <w:rPr>
          <w:rFonts w:asciiTheme="majorBidi" w:hAnsiTheme="majorBidi" w:cstheme="majorBidi"/>
        </w:rPr>
        <w:t xml:space="preserve">, h. 135. Zainal Abidin Ahmad, </w:t>
      </w:r>
      <w:r w:rsidRPr="004C12C4">
        <w:rPr>
          <w:rFonts w:asciiTheme="majorBidi" w:hAnsiTheme="majorBidi" w:cstheme="majorBidi"/>
          <w:i/>
          <w:iCs/>
        </w:rPr>
        <w:t>Riwayat Hidup al-Ghazali</w:t>
      </w:r>
      <w:r w:rsidRPr="004C12C4">
        <w:rPr>
          <w:rFonts w:asciiTheme="majorBidi" w:hAnsiTheme="majorBidi" w:cstheme="majorBidi"/>
        </w:rPr>
        <w:t xml:space="preserve">, (Jakarta: Bulan Bintang, 1975), cet. </w:t>
      </w:r>
      <w:r>
        <w:rPr>
          <w:rFonts w:asciiTheme="majorBidi" w:hAnsiTheme="majorBidi" w:cstheme="majorBidi"/>
        </w:rPr>
        <w:t>I</w:t>
      </w:r>
      <w:r w:rsidRPr="004C12C4">
        <w:rPr>
          <w:rFonts w:asciiTheme="majorBidi" w:hAnsiTheme="majorBidi" w:cstheme="majorBidi"/>
        </w:rPr>
        <w:t>, h. 28-29.</w:t>
      </w:r>
    </w:p>
  </w:footnote>
  <w:footnote w:id="3">
    <w:p w:rsidR="00694961" w:rsidRPr="004C12C4" w:rsidRDefault="00694961" w:rsidP="00694961">
      <w:pPr>
        <w:pStyle w:val="FootnoteText"/>
        <w:ind w:firstLine="720"/>
        <w:jc w:val="both"/>
        <w:rPr>
          <w:rFonts w:asciiTheme="majorBidi" w:hAnsiTheme="majorBidi" w:cstheme="majorBidi"/>
        </w:rPr>
      </w:pPr>
      <w:r w:rsidRPr="004C12C4">
        <w:rPr>
          <w:rStyle w:val="FootnoteReference"/>
          <w:rFonts w:asciiTheme="majorBidi" w:hAnsiTheme="majorBidi" w:cstheme="majorBidi"/>
        </w:rPr>
        <w:footnoteRef/>
      </w:r>
      <w:r w:rsidRPr="004C12C4">
        <w:rPr>
          <w:rFonts w:asciiTheme="majorBidi" w:hAnsiTheme="majorBidi" w:cstheme="majorBidi"/>
        </w:rPr>
        <w:t xml:space="preserve"> H.M. Zurkani Jahja, </w:t>
      </w:r>
      <w:r w:rsidRPr="004C12C4">
        <w:rPr>
          <w:rFonts w:asciiTheme="majorBidi" w:hAnsiTheme="majorBidi" w:cstheme="majorBidi"/>
          <w:i/>
          <w:iCs/>
        </w:rPr>
        <w:t>Teologi Al-Ghazali: Pendekatan Metodologi</w:t>
      </w:r>
      <w:r w:rsidRPr="004C12C4">
        <w:rPr>
          <w:rFonts w:asciiTheme="majorBidi" w:hAnsiTheme="majorBidi" w:cstheme="majorBidi"/>
        </w:rPr>
        <w:t>, (Yogyakarta:</w:t>
      </w:r>
      <w:r>
        <w:rPr>
          <w:rFonts w:asciiTheme="majorBidi" w:hAnsiTheme="majorBidi" w:cstheme="majorBidi"/>
        </w:rPr>
        <w:t xml:space="preserve"> Pustaka Pelajar, 1996), Cet. I</w:t>
      </w:r>
      <w:r w:rsidRPr="004C12C4">
        <w:rPr>
          <w:rFonts w:asciiTheme="majorBidi" w:hAnsiTheme="majorBidi" w:cstheme="majorBidi"/>
        </w:rPr>
        <w:t>,</w:t>
      </w:r>
      <w:r>
        <w:rPr>
          <w:rFonts w:asciiTheme="majorBidi" w:hAnsiTheme="majorBidi" w:cstheme="majorBidi"/>
        </w:rPr>
        <w:t xml:space="preserve"> </w:t>
      </w:r>
      <w:r w:rsidRPr="004C12C4">
        <w:rPr>
          <w:rFonts w:asciiTheme="majorBidi" w:hAnsiTheme="majorBidi" w:cstheme="majorBidi"/>
        </w:rPr>
        <w:t>h. 63</w:t>
      </w:r>
    </w:p>
  </w:footnote>
  <w:footnote w:id="4">
    <w:p w:rsidR="00694961" w:rsidRPr="004C12C4" w:rsidRDefault="00694961" w:rsidP="00694961">
      <w:pPr>
        <w:pStyle w:val="FootnoteText"/>
        <w:ind w:firstLine="720"/>
        <w:jc w:val="both"/>
        <w:rPr>
          <w:rFonts w:asciiTheme="majorBidi" w:hAnsiTheme="majorBidi" w:cstheme="majorBidi"/>
        </w:rPr>
      </w:pPr>
      <w:r w:rsidRPr="004C12C4">
        <w:rPr>
          <w:rStyle w:val="FootnoteReference"/>
          <w:rFonts w:asciiTheme="majorBidi" w:hAnsiTheme="majorBidi" w:cstheme="majorBidi"/>
        </w:rPr>
        <w:footnoteRef/>
      </w:r>
      <w:r w:rsidRPr="004C12C4">
        <w:rPr>
          <w:rFonts w:asciiTheme="majorBidi" w:hAnsiTheme="majorBidi" w:cstheme="majorBidi"/>
        </w:rPr>
        <w:t xml:space="preserve"> Yusuf al-Qardhawi, </w:t>
      </w:r>
      <w:r w:rsidRPr="004C12C4">
        <w:rPr>
          <w:rFonts w:asciiTheme="majorBidi" w:hAnsiTheme="majorBidi" w:cstheme="majorBidi"/>
          <w:i/>
          <w:iCs/>
        </w:rPr>
        <w:t>al-Ghazali Antara Pro dan Kontra</w:t>
      </w:r>
      <w:r w:rsidRPr="004C12C4">
        <w:rPr>
          <w:rFonts w:asciiTheme="majorBidi" w:hAnsiTheme="majorBidi" w:cstheme="majorBidi"/>
        </w:rPr>
        <w:t>, alih bahasa, Hasan Abrori, (Surabaya: Pustaka Progressif, 1996), cet. 3, h. 39</w:t>
      </w:r>
    </w:p>
  </w:footnote>
  <w:footnote w:id="5">
    <w:p w:rsidR="00694961" w:rsidRPr="004C12C4" w:rsidRDefault="00694961" w:rsidP="00A03006">
      <w:pPr>
        <w:pStyle w:val="FootnoteText"/>
        <w:ind w:firstLine="720"/>
        <w:jc w:val="both"/>
        <w:rPr>
          <w:rFonts w:asciiTheme="majorBidi" w:hAnsiTheme="majorBidi" w:cstheme="majorBidi"/>
        </w:rPr>
      </w:pPr>
      <w:r w:rsidRPr="004C12C4">
        <w:rPr>
          <w:rStyle w:val="FootnoteReference"/>
          <w:rFonts w:asciiTheme="majorBidi" w:hAnsiTheme="majorBidi" w:cstheme="majorBidi"/>
        </w:rPr>
        <w:footnoteRef/>
      </w:r>
      <w:r w:rsidRPr="004C12C4">
        <w:rPr>
          <w:rFonts w:asciiTheme="majorBidi" w:hAnsiTheme="majorBidi" w:cstheme="majorBidi"/>
        </w:rPr>
        <w:t xml:space="preserve"> Basyuni Madjidi, </w:t>
      </w:r>
      <w:r w:rsidRPr="004C12C4">
        <w:rPr>
          <w:rFonts w:asciiTheme="majorBidi" w:hAnsiTheme="majorBidi" w:cstheme="majorBidi"/>
          <w:i/>
          <w:iCs/>
        </w:rPr>
        <w:t>Konsep Pendidikan Para Filsuf Muslim</w:t>
      </w:r>
      <w:r w:rsidRPr="004C12C4">
        <w:rPr>
          <w:rFonts w:asciiTheme="majorBidi" w:hAnsiTheme="majorBidi" w:cstheme="majorBidi"/>
        </w:rPr>
        <w:t>, (Yogyakarta: Al Amin Press, 1997), cet. I, h. 79. Lihat juga dalam H.M. Zurkani Jahja,</w:t>
      </w:r>
      <w:r w:rsidR="00A03006" w:rsidRPr="00A03006">
        <w:rPr>
          <w:rFonts w:asciiTheme="majorBidi" w:hAnsiTheme="majorBidi" w:cstheme="majorBidi"/>
          <w:i/>
          <w:iCs/>
        </w:rPr>
        <w:t xml:space="preserve"> </w:t>
      </w:r>
      <w:r w:rsidR="00A03006" w:rsidRPr="004C12C4">
        <w:rPr>
          <w:rFonts w:asciiTheme="majorBidi" w:hAnsiTheme="majorBidi" w:cstheme="majorBidi"/>
          <w:i/>
          <w:iCs/>
        </w:rPr>
        <w:t>Teologi</w:t>
      </w:r>
      <w:r w:rsidR="00A03006">
        <w:rPr>
          <w:rFonts w:asciiTheme="majorBidi" w:hAnsiTheme="majorBidi" w:cstheme="majorBidi"/>
          <w:i/>
          <w:iCs/>
        </w:rPr>
        <w:t>…</w:t>
      </w:r>
      <w:r>
        <w:rPr>
          <w:rFonts w:asciiTheme="majorBidi" w:hAnsiTheme="majorBidi" w:cstheme="majorBidi"/>
        </w:rPr>
        <w:t>, h</w:t>
      </w:r>
      <w:r w:rsidRPr="004C12C4">
        <w:rPr>
          <w:rFonts w:asciiTheme="majorBidi" w:hAnsiTheme="majorBidi" w:cstheme="majorBidi"/>
        </w:rPr>
        <w:t>. 71.</w:t>
      </w:r>
    </w:p>
  </w:footnote>
  <w:footnote w:id="6">
    <w:p w:rsidR="00694961" w:rsidRPr="004C12C4" w:rsidRDefault="00694961" w:rsidP="00694961">
      <w:pPr>
        <w:pStyle w:val="FootnoteText"/>
        <w:ind w:firstLine="720"/>
        <w:jc w:val="both"/>
        <w:rPr>
          <w:rFonts w:asciiTheme="majorBidi" w:hAnsiTheme="majorBidi" w:cstheme="majorBidi"/>
        </w:rPr>
      </w:pPr>
      <w:r w:rsidRPr="004C12C4">
        <w:rPr>
          <w:rStyle w:val="FootnoteReference"/>
          <w:rFonts w:asciiTheme="majorBidi" w:hAnsiTheme="majorBidi" w:cstheme="majorBidi"/>
        </w:rPr>
        <w:footnoteRef/>
      </w:r>
      <w:r w:rsidRPr="004C12C4">
        <w:rPr>
          <w:rFonts w:asciiTheme="majorBidi" w:hAnsiTheme="majorBidi" w:cstheme="majorBidi"/>
        </w:rPr>
        <w:t xml:space="preserve"> Idris Shah, </w:t>
      </w:r>
      <w:r w:rsidRPr="004C12C4">
        <w:rPr>
          <w:rFonts w:asciiTheme="majorBidi" w:hAnsiTheme="majorBidi" w:cstheme="majorBidi"/>
          <w:i/>
          <w:iCs/>
        </w:rPr>
        <w:t>The Sufis</w:t>
      </w:r>
      <w:r w:rsidRPr="004C12C4">
        <w:rPr>
          <w:rFonts w:asciiTheme="majorBidi" w:hAnsiTheme="majorBidi" w:cstheme="majorBidi"/>
        </w:rPr>
        <w:t xml:space="preserve">, </w:t>
      </w:r>
      <w:r>
        <w:rPr>
          <w:rFonts w:asciiTheme="majorBidi" w:hAnsiTheme="majorBidi" w:cstheme="majorBidi"/>
        </w:rPr>
        <w:t xml:space="preserve">terj </w:t>
      </w:r>
      <w:r w:rsidRPr="004C12C4">
        <w:rPr>
          <w:rFonts w:asciiTheme="majorBidi" w:hAnsiTheme="majorBidi" w:cstheme="majorBidi"/>
        </w:rPr>
        <w:t>(Southampton: The Camelot Press, 1989),</w:t>
      </w:r>
      <w:r w:rsidRPr="00D908F3">
        <w:rPr>
          <w:rFonts w:asciiTheme="majorBidi" w:hAnsiTheme="majorBidi" w:cstheme="majorBidi"/>
        </w:rPr>
        <w:t xml:space="preserve"> </w:t>
      </w:r>
      <w:r w:rsidRPr="004C12C4">
        <w:rPr>
          <w:rFonts w:asciiTheme="majorBidi" w:hAnsiTheme="majorBidi" w:cstheme="majorBidi"/>
        </w:rPr>
        <w:t xml:space="preserve"> cet. V h. 147.</w:t>
      </w:r>
    </w:p>
  </w:footnote>
  <w:footnote w:id="7">
    <w:p w:rsidR="00694961" w:rsidRPr="004C12C4" w:rsidRDefault="00694961" w:rsidP="00CA4E43">
      <w:pPr>
        <w:pStyle w:val="FootnoteText"/>
        <w:ind w:firstLine="720"/>
        <w:jc w:val="both"/>
        <w:rPr>
          <w:rFonts w:asciiTheme="majorBidi" w:hAnsiTheme="majorBidi" w:cstheme="majorBidi"/>
        </w:rPr>
      </w:pPr>
      <w:r w:rsidRPr="004C12C4">
        <w:rPr>
          <w:rStyle w:val="FootnoteReference"/>
          <w:rFonts w:asciiTheme="majorBidi" w:hAnsiTheme="majorBidi" w:cstheme="majorBidi"/>
        </w:rPr>
        <w:footnoteRef/>
      </w:r>
      <w:r w:rsidRPr="004C12C4">
        <w:rPr>
          <w:rFonts w:asciiTheme="majorBidi" w:hAnsiTheme="majorBidi" w:cstheme="majorBidi"/>
        </w:rPr>
        <w:t xml:space="preserve"> Wilayah Thus sendiri </w:t>
      </w:r>
      <w:r w:rsidR="0083220A" w:rsidRPr="004C12C4">
        <w:rPr>
          <w:rFonts w:asciiTheme="majorBidi" w:hAnsiTheme="majorBidi" w:cstheme="majorBidi"/>
        </w:rPr>
        <w:t xml:space="preserve">terdiri </w:t>
      </w:r>
      <w:r w:rsidRPr="004C12C4">
        <w:rPr>
          <w:rFonts w:asciiTheme="majorBidi" w:hAnsiTheme="majorBidi" w:cstheme="majorBidi"/>
        </w:rPr>
        <w:t xml:space="preserve">dari dua Kotapraja, yaitu Thaburan dan Nawqan, sebuah kota kecil yang sangat cocok, dibangun dengan kokoh, dan merupakan daerah yang padat penduduknya. Wilayah tersebut juga terkenal dengan perairan dan pepohonannya serta kandungan mineral di sekitar daerah barisan pegunungan. Daerah ini juga lebih dikenal sebagai tempat kelahiran beberapa tokoh terkemuka dalam sejarah Islam seperti Wazir Nizam al-Mulk, ‘Umar Khayyam, Shahrastani, Raghib Isfahaniy, Ibnu Tumart, dll. yang hidup sezaman dengan al-Ghazali. Margaret Smith, </w:t>
      </w:r>
      <w:r w:rsidRPr="003A66A5">
        <w:rPr>
          <w:rFonts w:asciiTheme="majorBidi" w:hAnsiTheme="majorBidi" w:cstheme="majorBidi"/>
          <w:i/>
          <w:iCs/>
        </w:rPr>
        <w:t xml:space="preserve">al-Ghazali </w:t>
      </w:r>
      <w:r w:rsidRPr="004C12C4">
        <w:rPr>
          <w:rFonts w:asciiTheme="majorBidi" w:hAnsiTheme="majorBidi" w:cstheme="majorBidi"/>
          <w:i/>
          <w:iCs/>
        </w:rPr>
        <w:t>The Mystic</w:t>
      </w:r>
      <w:r w:rsidRPr="004C12C4">
        <w:rPr>
          <w:rFonts w:asciiTheme="majorBidi" w:hAnsiTheme="majorBidi" w:cstheme="majorBidi"/>
        </w:rPr>
        <w:t xml:space="preserve"> (Lahore: Kazi Publication, t.t.), h. 9. Lihat juga dalam M. Umaruddin, </w:t>
      </w:r>
      <w:r w:rsidRPr="004C12C4">
        <w:rPr>
          <w:rFonts w:asciiTheme="majorBidi" w:hAnsiTheme="majorBidi" w:cstheme="majorBidi"/>
          <w:i/>
          <w:iCs/>
        </w:rPr>
        <w:t>The Ethical Philosophy of al-Ghazali</w:t>
      </w:r>
      <w:r w:rsidRPr="004C12C4">
        <w:rPr>
          <w:rFonts w:asciiTheme="majorBidi" w:hAnsiTheme="majorBidi" w:cstheme="majorBidi"/>
        </w:rPr>
        <w:t>, (Delhi: Publisher &amp; Distributors, 1996), h. 29</w:t>
      </w:r>
    </w:p>
  </w:footnote>
  <w:footnote w:id="8">
    <w:p w:rsidR="00694961" w:rsidRPr="004C12C4" w:rsidRDefault="00694961" w:rsidP="00694961">
      <w:pPr>
        <w:pStyle w:val="FootnoteText"/>
        <w:ind w:firstLine="720"/>
        <w:jc w:val="both"/>
        <w:rPr>
          <w:rFonts w:asciiTheme="majorBidi" w:hAnsiTheme="majorBidi" w:cstheme="majorBidi"/>
        </w:rPr>
      </w:pPr>
      <w:r w:rsidRPr="004C12C4">
        <w:rPr>
          <w:rStyle w:val="FootnoteReference"/>
          <w:rFonts w:asciiTheme="majorBidi" w:hAnsiTheme="majorBidi" w:cstheme="majorBidi"/>
        </w:rPr>
        <w:footnoteRef/>
      </w:r>
      <w:r w:rsidRPr="004C12C4">
        <w:rPr>
          <w:rFonts w:asciiTheme="majorBidi" w:hAnsiTheme="majorBidi" w:cstheme="majorBidi"/>
        </w:rPr>
        <w:t xml:space="preserve"> </w:t>
      </w:r>
      <w:r w:rsidRPr="004C12C4">
        <w:rPr>
          <w:rFonts w:asciiTheme="majorBidi" w:eastAsia="Times New Roman" w:hAnsiTheme="majorBidi" w:cstheme="majorBidi"/>
          <w:lang w:eastAsia="id-ID"/>
        </w:rPr>
        <w:t xml:space="preserve">Tim Penyusun Ensiklopedi Islam, </w:t>
      </w:r>
      <w:r w:rsidRPr="004C12C4">
        <w:rPr>
          <w:rFonts w:asciiTheme="majorBidi" w:eastAsia="Times New Roman" w:hAnsiTheme="majorBidi" w:cstheme="majorBidi"/>
          <w:i/>
          <w:iCs/>
          <w:lang w:eastAsia="id-ID"/>
        </w:rPr>
        <w:t>Ensiklopedi Islam</w:t>
      </w:r>
      <w:r w:rsidRPr="004C12C4">
        <w:rPr>
          <w:rFonts w:asciiTheme="majorBidi" w:eastAsia="Times New Roman" w:hAnsiTheme="majorBidi" w:cstheme="majorBidi"/>
          <w:lang w:eastAsia="id-ID"/>
        </w:rPr>
        <w:t>, ( Jakarta : Van Hoeve Let</w:t>
      </w:r>
      <w:r>
        <w:rPr>
          <w:rFonts w:asciiTheme="majorBidi" w:eastAsia="Times New Roman" w:hAnsiTheme="majorBidi" w:cstheme="majorBidi"/>
          <w:lang w:eastAsia="id-ID"/>
        </w:rPr>
        <w:t>iar Baru, 1997 ), cet. IV, h</w:t>
      </w:r>
      <w:r w:rsidRPr="004C12C4">
        <w:rPr>
          <w:rFonts w:asciiTheme="majorBidi" w:eastAsia="Times New Roman" w:hAnsiTheme="majorBidi" w:cstheme="majorBidi"/>
          <w:lang w:eastAsia="id-ID"/>
        </w:rPr>
        <w:t>. 25</w:t>
      </w:r>
    </w:p>
  </w:footnote>
  <w:footnote w:id="9">
    <w:p w:rsidR="00694961" w:rsidRPr="004C12C4" w:rsidRDefault="00694961" w:rsidP="00FB780A">
      <w:pPr>
        <w:pStyle w:val="FootnoteText"/>
        <w:ind w:firstLine="720"/>
        <w:jc w:val="both"/>
        <w:rPr>
          <w:rFonts w:asciiTheme="majorBidi" w:hAnsiTheme="majorBidi" w:cstheme="majorBidi"/>
        </w:rPr>
      </w:pPr>
      <w:r w:rsidRPr="004C12C4">
        <w:rPr>
          <w:rStyle w:val="FootnoteReference"/>
          <w:rFonts w:asciiTheme="majorBidi" w:hAnsiTheme="majorBidi" w:cstheme="majorBidi"/>
        </w:rPr>
        <w:footnoteRef/>
      </w:r>
      <w:r w:rsidRPr="004C12C4">
        <w:rPr>
          <w:rFonts w:asciiTheme="majorBidi" w:hAnsiTheme="majorBidi" w:cstheme="majorBidi"/>
          <w:vertAlign w:val="superscript"/>
        </w:rPr>
        <w:t xml:space="preserve"> </w:t>
      </w:r>
      <w:r w:rsidRPr="004C12C4">
        <w:rPr>
          <w:rFonts w:asciiTheme="majorBidi" w:hAnsiTheme="majorBidi" w:cstheme="majorBidi"/>
        </w:rPr>
        <w:t xml:space="preserve">Menurut Syalabi sejarah Dinasti ‘Abbasiyah dibagi dalam 3 periode: </w:t>
      </w:r>
      <w:r w:rsidRPr="004C12C4">
        <w:rPr>
          <w:rFonts w:asciiTheme="majorBidi" w:hAnsiTheme="majorBidi" w:cstheme="majorBidi"/>
          <w:i/>
          <w:iCs/>
        </w:rPr>
        <w:t>Periode pertama,</w:t>
      </w:r>
      <w:r w:rsidRPr="004C12C4">
        <w:rPr>
          <w:rFonts w:asciiTheme="majorBidi" w:hAnsiTheme="majorBidi" w:cstheme="majorBidi"/>
        </w:rPr>
        <w:t xml:space="preserve"> yaitu sejak berdirinya tahun 132-232 H. yang ditandai dengan adanya kekuasaan politik ditangan para Khalifah Abbasiyah; </w:t>
      </w:r>
      <w:r w:rsidRPr="004C12C4">
        <w:rPr>
          <w:rFonts w:asciiTheme="majorBidi" w:hAnsiTheme="majorBidi" w:cstheme="majorBidi"/>
          <w:i/>
          <w:iCs/>
        </w:rPr>
        <w:t>periode kedua</w:t>
      </w:r>
      <w:r w:rsidRPr="004C12C4">
        <w:rPr>
          <w:rFonts w:asciiTheme="majorBidi" w:hAnsiTheme="majorBidi" w:cstheme="majorBidi"/>
        </w:rPr>
        <w:t xml:space="preserve">, dimulai tahun 232-590 H. yang ditandai oleh tiadanya kekuasaan para khalifah dan berpindah tangan pada 3 dinasti, (1) Sultan-sultan Turki (232-334 H) (2) Bani Buwaihi (334-447 H) (3) Bani Saljuk (447-590 H). dan </w:t>
      </w:r>
      <w:r w:rsidRPr="004C12C4">
        <w:rPr>
          <w:rFonts w:asciiTheme="majorBidi" w:hAnsiTheme="majorBidi" w:cstheme="majorBidi"/>
          <w:i/>
          <w:iCs/>
        </w:rPr>
        <w:t>periode ketiga</w:t>
      </w:r>
      <w:r w:rsidRPr="004C12C4">
        <w:rPr>
          <w:rFonts w:asciiTheme="majorBidi" w:hAnsiTheme="majorBidi" w:cstheme="majorBidi"/>
        </w:rPr>
        <w:t xml:space="preserve">, sejak berakhirnya kekuasaan Bani Saljuk tahun 590 hingga berakhirnya dinasti ‘Abbasiyah tahun 656 H/1258 M. yang ditandai dengan terpecahnya kerajaan Islam menjadi kerajaan-kerajaan kecil. Syalabi, </w:t>
      </w:r>
      <w:r w:rsidRPr="004C12C4">
        <w:rPr>
          <w:rFonts w:asciiTheme="majorBidi" w:hAnsiTheme="majorBidi" w:cstheme="majorBidi"/>
          <w:i/>
          <w:iCs/>
        </w:rPr>
        <w:t>Mausu’ah at-Tarikh al-Islami wa al-Hadarah al-Islamiyyah</w:t>
      </w:r>
      <w:r w:rsidRPr="004C12C4">
        <w:rPr>
          <w:rFonts w:asciiTheme="majorBidi" w:hAnsiTheme="majorBidi" w:cstheme="majorBidi"/>
        </w:rPr>
        <w:t xml:space="preserve">, (Kairo: Maktabah al-Nahdah al-Misri, 1974), cet. </w:t>
      </w:r>
      <w:r>
        <w:rPr>
          <w:rFonts w:asciiTheme="majorBidi" w:hAnsiTheme="majorBidi" w:cstheme="majorBidi"/>
        </w:rPr>
        <w:t>V</w:t>
      </w:r>
      <w:r w:rsidRPr="004C12C4">
        <w:rPr>
          <w:rFonts w:asciiTheme="majorBidi" w:hAnsiTheme="majorBidi" w:cstheme="majorBidi"/>
        </w:rPr>
        <w:t>, h. 20-21.</w:t>
      </w:r>
    </w:p>
  </w:footnote>
  <w:footnote w:id="10">
    <w:p w:rsidR="00694961" w:rsidRPr="004C12C4" w:rsidRDefault="00694961" w:rsidP="00694961">
      <w:pPr>
        <w:pStyle w:val="FootnoteText"/>
        <w:ind w:firstLine="720"/>
        <w:jc w:val="both"/>
        <w:rPr>
          <w:rFonts w:asciiTheme="majorBidi" w:hAnsiTheme="majorBidi" w:cstheme="majorBidi"/>
        </w:rPr>
      </w:pPr>
      <w:r w:rsidRPr="004C12C4">
        <w:rPr>
          <w:rStyle w:val="FootnoteReference"/>
          <w:rFonts w:asciiTheme="majorBidi" w:hAnsiTheme="majorBidi" w:cstheme="majorBidi"/>
        </w:rPr>
        <w:footnoteRef/>
      </w:r>
      <w:r w:rsidRPr="004C12C4">
        <w:rPr>
          <w:rFonts w:asciiTheme="majorBidi" w:hAnsiTheme="majorBidi" w:cstheme="majorBidi"/>
        </w:rPr>
        <w:t xml:space="preserve"> A</w:t>
      </w:r>
      <w:r>
        <w:rPr>
          <w:rFonts w:asciiTheme="majorBidi" w:hAnsiTheme="majorBidi" w:cstheme="majorBidi"/>
        </w:rPr>
        <w:t>.</w:t>
      </w:r>
      <w:r w:rsidRPr="004C12C4">
        <w:rPr>
          <w:rFonts w:asciiTheme="majorBidi" w:hAnsiTheme="majorBidi" w:cstheme="majorBidi"/>
        </w:rPr>
        <w:t xml:space="preserve"> Asmaran, </w:t>
      </w:r>
      <w:r w:rsidRPr="004C12C4">
        <w:rPr>
          <w:rFonts w:asciiTheme="majorBidi" w:hAnsiTheme="majorBidi" w:cstheme="majorBidi"/>
          <w:i/>
          <w:iCs/>
        </w:rPr>
        <w:t>Pengantar Studi Tasawuf</w:t>
      </w:r>
      <w:r>
        <w:rPr>
          <w:rFonts w:asciiTheme="majorBidi" w:hAnsiTheme="majorBidi" w:cstheme="majorBidi"/>
        </w:rPr>
        <w:t xml:space="preserve">, </w:t>
      </w:r>
      <w:r w:rsidRPr="004C12C4">
        <w:rPr>
          <w:rFonts w:asciiTheme="majorBidi" w:hAnsiTheme="majorBidi" w:cstheme="majorBidi"/>
        </w:rPr>
        <w:t xml:space="preserve">(Jakarta: PT Raja Grafindo Persada, 1996), cet </w:t>
      </w:r>
      <w:r>
        <w:rPr>
          <w:rFonts w:asciiTheme="majorBidi" w:hAnsiTheme="majorBidi" w:cstheme="majorBidi"/>
        </w:rPr>
        <w:t>II.</w:t>
      </w:r>
      <w:r w:rsidRPr="004C12C4">
        <w:rPr>
          <w:rFonts w:asciiTheme="majorBidi" w:hAnsiTheme="majorBidi" w:cstheme="majorBidi"/>
        </w:rPr>
        <w:t xml:space="preserve"> h. 322-323.</w:t>
      </w:r>
    </w:p>
  </w:footnote>
  <w:footnote w:id="11">
    <w:p w:rsidR="00694961" w:rsidRPr="004C12C4" w:rsidRDefault="00694961" w:rsidP="00D86AD7">
      <w:pPr>
        <w:pStyle w:val="FootnoteText"/>
        <w:ind w:firstLine="720"/>
        <w:jc w:val="both"/>
        <w:rPr>
          <w:rFonts w:asciiTheme="majorBidi" w:hAnsiTheme="majorBidi" w:cstheme="majorBidi"/>
        </w:rPr>
      </w:pPr>
      <w:r w:rsidRPr="004C12C4">
        <w:rPr>
          <w:rStyle w:val="FootnoteReference"/>
          <w:rFonts w:asciiTheme="majorBidi" w:hAnsiTheme="majorBidi" w:cstheme="majorBidi"/>
        </w:rPr>
        <w:footnoteRef/>
      </w:r>
      <w:r w:rsidRPr="004C12C4">
        <w:rPr>
          <w:rFonts w:asciiTheme="majorBidi" w:hAnsiTheme="majorBidi" w:cstheme="majorBidi"/>
        </w:rPr>
        <w:t xml:space="preserve"> </w:t>
      </w:r>
      <w:r w:rsidRPr="004C12C4">
        <w:rPr>
          <w:rFonts w:asciiTheme="majorBidi" w:eastAsia="Times New Roman" w:hAnsiTheme="majorBidi" w:cstheme="majorBidi"/>
          <w:lang w:eastAsia="id-ID"/>
        </w:rPr>
        <w:t xml:space="preserve">Imam Al Ghazali, </w:t>
      </w:r>
      <w:r w:rsidRPr="004C12C4">
        <w:rPr>
          <w:rFonts w:asciiTheme="majorBidi" w:eastAsia="Times New Roman" w:hAnsiTheme="majorBidi" w:cstheme="majorBidi"/>
          <w:i/>
          <w:iCs/>
          <w:lang w:eastAsia="id-ID"/>
        </w:rPr>
        <w:t>Pembuka Pintu Hati</w:t>
      </w:r>
      <w:r w:rsidRPr="004C12C4">
        <w:rPr>
          <w:rFonts w:asciiTheme="majorBidi" w:eastAsia="Times New Roman" w:hAnsiTheme="majorBidi" w:cstheme="majorBidi"/>
          <w:lang w:eastAsia="id-ID"/>
        </w:rPr>
        <w:t xml:space="preserve">, ( Bandung : MQ Publishing, 2004), cet. </w:t>
      </w:r>
      <w:r>
        <w:rPr>
          <w:rFonts w:asciiTheme="majorBidi" w:eastAsia="Times New Roman" w:hAnsiTheme="majorBidi" w:cstheme="majorBidi"/>
          <w:lang w:eastAsia="id-ID"/>
        </w:rPr>
        <w:t>I</w:t>
      </w:r>
      <w:r w:rsidR="00D86AD7">
        <w:rPr>
          <w:rFonts w:asciiTheme="majorBidi" w:eastAsia="Times New Roman" w:hAnsiTheme="majorBidi" w:cstheme="majorBidi"/>
          <w:lang w:eastAsia="id-ID"/>
        </w:rPr>
        <w:t>, h</w:t>
      </w:r>
      <w:r w:rsidRPr="004C12C4">
        <w:rPr>
          <w:rFonts w:asciiTheme="majorBidi" w:eastAsia="Times New Roman" w:hAnsiTheme="majorBidi" w:cstheme="majorBidi"/>
          <w:lang w:eastAsia="id-ID"/>
        </w:rPr>
        <w:t>. 4</w:t>
      </w:r>
    </w:p>
  </w:footnote>
  <w:footnote w:id="12">
    <w:p w:rsidR="00694961" w:rsidRPr="004C12C4" w:rsidRDefault="00694961" w:rsidP="00896379">
      <w:pPr>
        <w:pStyle w:val="FootnoteText"/>
        <w:ind w:firstLine="720"/>
        <w:jc w:val="both"/>
        <w:rPr>
          <w:rFonts w:asciiTheme="majorBidi" w:hAnsiTheme="majorBidi" w:cstheme="majorBidi"/>
        </w:rPr>
      </w:pPr>
      <w:r w:rsidRPr="004C12C4">
        <w:rPr>
          <w:rStyle w:val="FootnoteReference"/>
          <w:rFonts w:asciiTheme="majorBidi" w:hAnsiTheme="majorBidi" w:cstheme="majorBidi"/>
        </w:rPr>
        <w:footnoteRef/>
      </w:r>
      <w:r w:rsidRPr="004C12C4">
        <w:rPr>
          <w:rFonts w:asciiTheme="majorBidi" w:hAnsiTheme="majorBidi" w:cstheme="majorBidi"/>
        </w:rPr>
        <w:t xml:space="preserve"> </w:t>
      </w:r>
      <w:r w:rsidR="00896379" w:rsidRPr="004C12C4">
        <w:rPr>
          <w:rFonts w:asciiTheme="majorBidi" w:hAnsiTheme="majorBidi" w:cstheme="majorBidi"/>
        </w:rPr>
        <w:t xml:space="preserve">H.M. Zurkani Jahja, </w:t>
      </w:r>
      <w:r w:rsidR="00896379" w:rsidRPr="004C12C4">
        <w:rPr>
          <w:rFonts w:asciiTheme="majorBidi" w:hAnsiTheme="majorBidi" w:cstheme="majorBidi"/>
          <w:i/>
          <w:iCs/>
        </w:rPr>
        <w:t>Teologi</w:t>
      </w:r>
      <w:r w:rsidR="00896379">
        <w:rPr>
          <w:rFonts w:asciiTheme="majorBidi" w:hAnsiTheme="majorBidi" w:cstheme="majorBidi"/>
          <w:i/>
          <w:iCs/>
        </w:rPr>
        <w:t>…..</w:t>
      </w:r>
      <w:r>
        <w:rPr>
          <w:rFonts w:asciiTheme="majorBidi" w:hAnsiTheme="majorBidi" w:cstheme="majorBidi"/>
        </w:rPr>
        <w:t xml:space="preserve"> h</w:t>
      </w:r>
      <w:r w:rsidRPr="004C12C4">
        <w:rPr>
          <w:rFonts w:asciiTheme="majorBidi" w:hAnsiTheme="majorBidi" w:cstheme="majorBidi"/>
        </w:rPr>
        <w:t>. 64</w:t>
      </w:r>
    </w:p>
  </w:footnote>
  <w:footnote w:id="13">
    <w:p w:rsidR="00694961" w:rsidRPr="004C12C4" w:rsidRDefault="00694961" w:rsidP="00896379">
      <w:pPr>
        <w:pStyle w:val="FootnoteText"/>
        <w:ind w:firstLine="720"/>
        <w:jc w:val="both"/>
        <w:rPr>
          <w:rFonts w:asciiTheme="majorBidi" w:hAnsiTheme="majorBidi" w:cstheme="majorBidi"/>
        </w:rPr>
      </w:pPr>
      <w:r w:rsidRPr="004C12C4">
        <w:rPr>
          <w:rStyle w:val="FootnoteReference"/>
          <w:rFonts w:asciiTheme="majorBidi" w:hAnsiTheme="majorBidi" w:cstheme="majorBidi"/>
        </w:rPr>
        <w:footnoteRef/>
      </w:r>
      <w:r w:rsidRPr="004C12C4">
        <w:rPr>
          <w:rFonts w:asciiTheme="majorBidi" w:hAnsiTheme="majorBidi" w:cstheme="majorBidi"/>
        </w:rPr>
        <w:t xml:space="preserve"> </w:t>
      </w:r>
      <w:r w:rsidR="00896379" w:rsidRPr="004C12C4">
        <w:rPr>
          <w:rFonts w:asciiTheme="majorBidi" w:hAnsiTheme="majorBidi" w:cstheme="majorBidi"/>
        </w:rPr>
        <w:t xml:space="preserve">H.M. Zurkani Jahja, </w:t>
      </w:r>
      <w:r w:rsidR="00896379" w:rsidRPr="004C12C4">
        <w:rPr>
          <w:rFonts w:asciiTheme="majorBidi" w:hAnsiTheme="majorBidi" w:cstheme="majorBidi"/>
          <w:i/>
          <w:iCs/>
        </w:rPr>
        <w:t>Teologi</w:t>
      </w:r>
      <w:r w:rsidR="00896379">
        <w:rPr>
          <w:rFonts w:asciiTheme="majorBidi" w:hAnsiTheme="majorBidi" w:cstheme="majorBidi"/>
          <w:i/>
          <w:iCs/>
        </w:rPr>
        <w:t>…..</w:t>
      </w:r>
      <w:r>
        <w:rPr>
          <w:rFonts w:asciiTheme="majorBidi" w:eastAsia="Times New Roman" w:hAnsiTheme="majorBidi" w:cstheme="majorBidi"/>
          <w:lang w:eastAsia="id-ID"/>
        </w:rPr>
        <w:t xml:space="preserve"> h</w:t>
      </w:r>
      <w:r w:rsidRPr="004C12C4">
        <w:rPr>
          <w:rFonts w:asciiTheme="majorBidi" w:eastAsia="Times New Roman" w:hAnsiTheme="majorBidi" w:cstheme="majorBidi"/>
          <w:lang w:eastAsia="id-ID"/>
        </w:rPr>
        <w:t>. 4</w:t>
      </w:r>
    </w:p>
  </w:footnote>
  <w:footnote w:id="14">
    <w:p w:rsidR="00694961" w:rsidRPr="004C12C4" w:rsidRDefault="00694961" w:rsidP="00694961">
      <w:pPr>
        <w:pStyle w:val="FootnoteText"/>
        <w:ind w:firstLine="720"/>
        <w:jc w:val="both"/>
        <w:rPr>
          <w:rFonts w:asciiTheme="majorBidi" w:hAnsiTheme="majorBidi" w:cstheme="majorBidi"/>
        </w:rPr>
      </w:pPr>
      <w:r w:rsidRPr="004C12C4">
        <w:rPr>
          <w:rStyle w:val="FootnoteReference"/>
          <w:rFonts w:asciiTheme="majorBidi" w:hAnsiTheme="majorBidi" w:cstheme="majorBidi"/>
          <w:snapToGrid w:val="0"/>
        </w:rPr>
        <w:footnoteRef/>
      </w:r>
      <w:r w:rsidRPr="004C12C4">
        <w:rPr>
          <w:rFonts w:asciiTheme="majorBidi" w:hAnsiTheme="majorBidi" w:cstheme="majorBidi"/>
          <w:snapToGrid w:val="0"/>
        </w:rPr>
        <w:t xml:space="preserve"> Ibnu Khaldun, </w:t>
      </w:r>
      <w:r w:rsidRPr="004C12C4">
        <w:rPr>
          <w:rFonts w:asciiTheme="majorBidi" w:hAnsiTheme="majorBidi" w:cstheme="majorBidi"/>
          <w:i/>
          <w:iCs/>
          <w:snapToGrid w:val="0"/>
        </w:rPr>
        <w:t xml:space="preserve">Kitab al-‘Ibar wa Daiwan al-Mubtada’ wa al-Khabar </w:t>
      </w:r>
      <w:r w:rsidRPr="004C12C4">
        <w:rPr>
          <w:rFonts w:asciiTheme="majorBidi" w:hAnsiTheme="majorBidi" w:cstheme="majorBidi"/>
          <w:snapToGrid w:val="0"/>
        </w:rPr>
        <w:t>(Beirut: Muassasat Jammal li al-Tiba’ah wa al-Nasyar,1979)</w:t>
      </w:r>
      <w:r>
        <w:rPr>
          <w:rFonts w:asciiTheme="majorBidi" w:hAnsiTheme="majorBidi" w:cstheme="majorBidi"/>
          <w:snapToGrid w:val="0"/>
        </w:rPr>
        <w:t>,</w:t>
      </w:r>
      <w:r w:rsidRPr="004C12C4">
        <w:rPr>
          <w:rFonts w:asciiTheme="majorBidi" w:hAnsiTheme="majorBidi" w:cstheme="majorBidi"/>
          <w:snapToGrid w:val="0"/>
        </w:rPr>
        <w:t xml:space="preserve"> juz. II, h. 4</w:t>
      </w:r>
    </w:p>
  </w:footnote>
  <w:footnote w:id="15">
    <w:p w:rsidR="00694961" w:rsidRPr="004C12C4" w:rsidRDefault="00694961" w:rsidP="00694961">
      <w:pPr>
        <w:pStyle w:val="FootnoteText"/>
        <w:ind w:firstLine="720"/>
        <w:jc w:val="both"/>
        <w:rPr>
          <w:rFonts w:asciiTheme="majorBidi" w:hAnsiTheme="majorBidi" w:cstheme="majorBidi"/>
        </w:rPr>
      </w:pPr>
      <w:r w:rsidRPr="004C12C4">
        <w:rPr>
          <w:rStyle w:val="FootnoteReference"/>
          <w:rFonts w:asciiTheme="majorBidi" w:hAnsiTheme="majorBidi" w:cstheme="majorBidi"/>
          <w:snapToGrid w:val="0"/>
        </w:rPr>
        <w:footnoteRef/>
      </w:r>
      <w:r w:rsidRPr="004C12C4">
        <w:rPr>
          <w:rFonts w:asciiTheme="majorBidi" w:hAnsiTheme="majorBidi" w:cstheme="majorBidi"/>
          <w:snapToGrid w:val="0"/>
        </w:rPr>
        <w:t xml:space="preserve"> Syahrastani , </w:t>
      </w:r>
      <w:r w:rsidRPr="004C12C4">
        <w:rPr>
          <w:rFonts w:asciiTheme="majorBidi" w:hAnsiTheme="majorBidi" w:cstheme="majorBidi"/>
          <w:i/>
          <w:iCs/>
          <w:snapToGrid w:val="0"/>
        </w:rPr>
        <w:t xml:space="preserve">Al-Milal </w:t>
      </w:r>
      <w:r>
        <w:rPr>
          <w:rFonts w:asciiTheme="majorBidi" w:hAnsiTheme="majorBidi" w:cstheme="majorBidi"/>
          <w:i/>
          <w:iCs/>
          <w:snapToGrid w:val="0"/>
        </w:rPr>
        <w:t>w</w:t>
      </w:r>
      <w:r w:rsidRPr="004C12C4">
        <w:rPr>
          <w:rFonts w:asciiTheme="majorBidi" w:hAnsiTheme="majorBidi" w:cstheme="majorBidi"/>
          <w:i/>
          <w:iCs/>
          <w:snapToGrid w:val="0"/>
        </w:rPr>
        <w:t>a a</w:t>
      </w:r>
      <w:r>
        <w:rPr>
          <w:rFonts w:asciiTheme="majorBidi" w:hAnsiTheme="majorBidi" w:cstheme="majorBidi"/>
          <w:i/>
          <w:iCs/>
          <w:snapToGrid w:val="0"/>
        </w:rPr>
        <w:t>l</w:t>
      </w:r>
      <w:r w:rsidRPr="004C12C4">
        <w:rPr>
          <w:rFonts w:asciiTheme="majorBidi" w:hAnsiTheme="majorBidi" w:cstheme="majorBidi"/>
          <w:i/>
          <w:iCs/>
          <w:snapToGrid w:val="0"/>
        </w:rPr>
        <w:t>-Nihal</w:t>
      </w:r>
      <w:r w:rsidRPr="004C12C4">
        <w:rPr>
          <w:rFonts w:asciiTheme="majorBidi" w:hAnsiTheme="majorBidi" w:cstheme="majorBidi"/>
          <w:snapToGrid w:val="0"/>
        </w:rPr>
        <w:t>, (Beirut: Dar al-Fikr, t.t.), juz. I, h. 19-31.</w:t>
      </w:r>
    </w:p>
  </w:footnote>
  <w:footnote w:id="16">
    <w:p w:rsidR="00694961" w:rsidRPr="004C12C4" w:rsidRDefault="00694961" w:rsidP="00C54C89">
      <w:pPr>
        <w:pStyle w:val="FootnoteText"/>
        <w:ind w:firstLine="720"/>
        <w:jc w:val="both"/>
        <w:rPr>
          <w:rFonts w:asciiTheme="majorBidi" w:hAnsiTheme="majorBidi" w:cstheme="majorBidi"/>
        </w:rPr>
      </w:pPr>
      <w:r w:rsidRPr="004C12C4">
        <w:rPr>
          <w:rStyle w:val="FootnoteReference"/>
          <w:rFonts w:asciiTheme="majorBidi" w:hAnsiTheme="majorBidi" w:cstheme="majorBidi"/>
          <w:snapToGrid w:val="0"/>
        </w:rPr>
        <w:footnoteRef/>
      </w:r>
      <w:r w:rsidRPr="004C12C4">
        <w:rPr>
          <w:rFonts w:asciiTheme="majorBidi" w:hAnsiTheme="majorBidi" w:cstheme="majorBidi"/>
          <w:snapToGrid w:val="0"/>
        </w:rPr>
        <w:t xml:space="preserve"> Abul A’la </w:t>
      </w:r>
      <w:r>
        <w:rPr>
          <w:rFonts w:asciiTheme="majorBidi" w:hAnsiTheme="majorBidi" w:cstheme="majorBidi"/>
          <w:snapToGrid w:val="0"/>
        </w:rPr>
        <w:t>a</w:t>
      </w:r>
      <w:r w:rsidRPr="004C12C4">
        <w:rPr>
          <w:rFonts w:asciiTheme="majorBidi" w:hAnsiTheme="majorBidi" w:cstheme="majorBidi"/>
          <w:snapToGrid w:val="0"/>
        </w:rPr>
        <w:t xml:space="preserve">l-Maududi mengatakan, perubahan sistem kekhilafahan Islam menjadi sistem kerajaan (monarki) menyebabkan terpecahnya kepemimpinan umat Islam menjadi dua, yaitu: 1) pemimpin politik, yaitu yang telah diraih oleh para raja dengan kekuatannya; 2) pemimpin agama, yaitu pemimpin yang tetap dipegang oleh kalangan para sahabat Nabi SAW., para tabi’in dan pengikut-pengikut mereka serta para </w:t>
      </w:r>
      <w:r w:rsidRPr="004C12C4">
        <w:rPr>
          <w:rFonts w:asciiTheme="majorBidi" w:hAnsiTheme="majorBidi" w:cstheme="majorBidi"/>
          <w:i/>
          <w:snapToGrid w:val="0"/>
        </w:rPr>
        <w:t>fuqaha</w:t>
      </w:r>
      <w:r w:rsidRPr="004C12C4">
        <w:rPr>
          <w:rFonts w:asciiTheme="majorBidi" w:hAnsiTheme="majorBidi" w:cstheme="majorBidi"/>
          <w:b/>
          <w:bCs/>
          <w:i/>
          <w:smallCaps/>
          <w:snapToGrid w:val="0"/>
        </w:rPr>
        <w:t>’</w:t>
      </w:r>
      <w:r w:rsidRPr="004C12C4">
        <w:rPr>
          <w:rFonts w:asciiTheme="majorBidi" w:hAnsiTheme="majorBidi" w:cstheme="majorBidi"/>
          <w:snapToGrid w:val="0"/>
        </w:rPr>
        <w:t xml:space="preserve">, ahli-ahli Hadits dan tokoh-tokoh yang baik di kalangan umat. Abul A’la al-Maududi, </w:t>
      </w:r>
      <w:r w:rsidRPr="004C12C4">
        <w:rPr>
          <w:rFonts w:asciiTheme="majorBidi" w:hAnsiTheme="majorBidi" w:cstheme="majorBidi"/>
          <w:i/>
          <w:snapToGrid w:val="0"/>
        </w:rPr>
        <w:t>Khilafah dan Kerajaan: Evaluasi Kritis atas Sejarah Pemerintahan Islam</w:t>
      </w:r>
      <w:r w:rsidRPr="004C12C4">
        <w:rPr>
          <w:rFonts w:asciiTheme="majorBidi" w:hAnsiTheme="majorBidi" w:cstheme="majorBidi"/>
          <w:snapToGrid w:val="0"/>
        </w:rPr>
        <w:t xml:space="preserve">, alih bahasa, Muhammad al-Baqir, (Bandung: Mizan, 1996), </w:t>
      </w:r>
      <w:r>
        <w:rPr>
          <w:rFonts w:asciiTheme="majorBidi" w:hAnsiTheme="majorBidi" w:cstheme="majorBidi"/>
          <w:snapToGrid w:val="0"/>
        </w:rPr>
        <w:t>cet</w:t>
      </w:r>
      <w:r w:rsidRPr="004C12C4">
        <w:rPr>
          <w:rFonts w:asciiTheme="majorBidi" w:hAnsiTheme="majorBidi" w:cstheme="majorBidi"/>
          <w:snapToGrid w:val="0"/>
        </w:rPr>
        <w:t>. VI, h. 261-264.</w:t>
      </w:r>
    </w:p>
  </w:footnote>
  <w:footnote w:id="17">
    <w:p w:rsidR="00694961" w:rsidRPr="00535A2A" w:rsidRDefault="00694961" w:rsidP="009933FA">
      <w:pPr>
        <w:pStyle w:val="FootnoteText"/>
        <w:ind w:firstLine="720"/>
        <w:rPr>
          <w:rFonts w:asciiTheme="majorBidi" w:hAnsiTheme="majorBidi" w:cstheme="majorBidi"/>
        </w:rPr>
      </w:pPr>
      <w:r w:rsidRPr="00535A2A">
        <w:rPr>
          <w:rStyle w:val="FootnoteReference"/>
          <w:rFonts w:asciiTheme="majorBidi" w:hAnsiTheme="majorBidi" w:cstheme="majorBidi"/>
        </w:rPr>
        <w:footnoteRef/>
      </w:r>
      <w:r w:rsidRPr="00535A2A">
        <w:rPr>
          <w:rFonts w:asciiTheme="majorBidi" w:hAnsiTheme="majorBidi" w:cstheme="majorBidi"/>
        </w:rPr>
        <w:t xml:space="preserve"> </w:t>
      </w:r>
      <w:r w:rsidRPr="004C12C4">
        <w:rPr>
          <w:rFonts w:asciiTheme="majorBidi" w:hAnsiTheme="majorBidi" w:cstheme="majorBidi"/>
          <w:snapToGrid w:val="0"/>
        </w:rPr>
        <w:t>Syahrastani</w:t>
      </w:r>
      <w:r>
        <w:rPr>
          <w:rFonts w:asciiTheme="majorBidi" w:hAnsiTheme="majorBidi" w:cstheme="majorBidi"/>
          <w:snapToGrid w:val="0"/>
        </w:rPr>
        <w:t>,</w:t>
      </w:r>
      <w:r w:rsidR="009933FA">
        <w:rPr>
          <w:rFonts w:asciiTheme="majorBidi" w:hAnsiTheme="majorBidi" w:cstheme="majorBidi"/>
          <w:snapToGrid w:val="0"/>
        </w:rPr>
        <w:t xml:space="preserve"> </w:t>
      </w:r>
      <w:r w:rsidR="009933FA">
        <w:rPr>
          <w:rFonts w:asciiTheme="majorBidi" w:hAnsiTheme="majorBidi" w:cstheme="majorBidi"/>
          <w:i/>
          <w:iCs/>
          <w:snapToGrid w:val="0"/>
        </w:rPr>
        <w:t>Al-Milal……</w:t>
      </w:r>
      <w:r w:rsidR="009933FA">
        <w:rPr>
          <w:rFonts w:asciiTheme="majorBidi" w:hAnsiTheme="majorBidi" w:cstheme="majorBidi"/>
          <w:snapToGrid w:val="0"/>
        </w:rPr>
        <w:t xml:space="preserve"> h.</w:t>
      </w:r>
      <w:r>
        <w:rPr>
          <w:rFonts w:asciiTheme="majorBidi" w:hAnsiTheme="majorBidi" w:cstheme="majorBidi"/>
          <w:snapToGrid w:val="0"/>
        </w:rPr>
        <w:t xml:space="preserve"> 23</w:t>
      </w:r>
    </w:p>
  </w:footnote>
  <w:footnote w:id="18">
    <w:p w:rsidR="00694961" w:rsidRPr="004C12C4" w:rsidRDefault="00694961" w:rsidP="008D330B">
      <w:pPr>
        <w:pStyle w:val="FootnoteText"/>
        <w:ind w:firstLine="720"/>
        <w:jc w:val="both"/>
        <w:rPr>
          <w:rFonts w:asciiTheme="majorBidi" w:hAnsiTheme="majorBidi" w:cstheme="majorBidi"/>
        </w:rPr>
      </w:pPr>
      <w:r w:rsidRPr="004C12C4">
        <w:rPr>
          <w:rStyle w:val="FootnoteReference"/>
          <w:rFonts w:asciiTheme="majorBidi" w:hAnsiTheme="majorBidi" w:cstheme="majorBidi"/>
          <w:snapToGrid w:val="0"/>
        </w:rPr>
        <w:footnoteRef/>
      </w:r>
      <w:r w:rsidRPr="004C12C4">
        <w:rPr>
          <w:rFonts w:asciiTheme="majorBidi" w:hAnsiTheme="majorBidi" w:cstheme="majorBidi"/>
          <w:snapToGrid w:val="0"/>
        </w:rPr>
        <w:t xml:space="preserve"> Pada masa ini Khalifah hanya sekedar menjadi simbol spiritual yang hanya memiliki otoritas moral. Hal ini untuk mempertahankan fiksi historis bahwa kekhalifahan tetap dari suku Arab-Quraisy. Sedang Wazir Khalifah hanya semata-mata mengurus tanah koneksi dan nafkah keluarga Khalifah. Lebih lanjut dapat pula dikatakan bahwa kekuasaan efektif pada masa ini berada ditangan sultan-sultan yang independen. Ira. M. Lapidus, </w:t>
      </w:r>
      <w:r w:rsidRPr="004C12C4">
        <w:rPr>
          <w:rFonts w:asciiTheme="majorBidi" w:hAnsiTheme="majorBidi" w:cstheme="majorBidi"/>
          <w:i/>
          <w:snapToGrid w:val="0"/>
        </w:rPr>
        <w:t>Sejarah Sosial Ummat Islam</w:t>
      </w:r>
      <w:r w:rsidRPr="004C12C4">
        <w:rPr>
          <w:rFonts w:asciiTheme="majorBidi" w:hAnsiTheme="majorBidi" w:cstheme="majorBidi"/>
          <w:snapToGrid w:val="0"/>
        </w:rPr>
        <w:t xml:space="preserve">, alih bahasa, Gufron A. Mas’adi, (Jakarta: PT. Raja Grafindo Persada, 1999), </w:t>
      </w:r>
      <w:r>
        <w:rPr>
          <w:rFonts w:asciiTheme="majorBidi" w:hAnsiTheme="majorBidi" w:cstheme="majorBidi"/>
          <w:snapToGrid w:val="0"/>
        </w:rPr>
        <w:t>cet. I</w:t>
      </w:r>
      <w:r w:rsidRPr="004C12C4">
        <w:rPr>
          <w:rFonts w:asciiTheme="majorBidi" w:hAnsiTheme="majorBidi" w:cstheme="majorBidi"/>
          <w:snapToGrid w:val="0"/>
        </w:rPr>
        <w:t xml:space="preserve">, h. 223. </w:t>
      </w:r>
    </w:p>
  </w:footnote>
  <w:footnote w:id="19">
    <w:p w:rsidR="00694961" w:rsidRPr="004C12C4" w:rsidRDefault="00694961" w:rsidP="00827EF3">
      <w:pPr>
        <w:pStyle w:val="FootnoteText"/>
        <w:ind w:firstLine="720"/>
        <w:jc w:val="both"/>
        <w:rPr>
          <w:rFonts w:asciiTheme="majorBidi" w:hAnsiTheme="majorBidi" w:cstheme="majorBidi"/>
        </w:rPr>
      </w:pPr>
      <w:r w:rsidRPr="004C12C4">
        <w:rPr>
          <w:rStyle w:val="FootnoteReference"/>
          <w:rFonts w:asciiTheme="majorBidi" w:hAnsiTheme="majorBidi" w:cstheme="majorBidi"/>
          <w:snapToGrid w:val="0"/>
        </w:rPr>
        <w:footnoteRef/>
      </w:r>
      <w:r w:rsidRPr="004C12C4">
        <w:rPr>
          <w:rFonts w:asciiTheme="majorBidi" w:hAnsiTheme="majorBidi" w:cstheme="majorBidi"/>
          <w:snapToGrid w:val="0"/>
        </w:rPr>
        <w:t xml:space="preserve"> HM. Zurkani Jahja, </w:t>
      </w:r>
      <w:r w:rsidR="00827EF3">
        <w:rPr>
          <w:rFonts w:asciiTheme="majorBidi" w:hAnsiTheme="majorBidi" w:cstheme="majorBidi"/>
          <w:i/>
          <w:iCs/>
          <w:snapToGrid w:val="0"/>
        </w:rPr>
        <w:t>Teologi….</w:t>
      </w:r>
      <w:r w:rsidRPr="004C12C4">
        <w:rPr>
          <w:rFonts w:asciiTheme="majorBidi" w:hAnsiTheme="majorBidi" w:cstheme="majorBidi"/>
          <w:i/>
          <w:iCs/>
          <w:snapToGrid w:val="0"/>
        </w:rPr>
        <w:t>,</w:t>
      </w:r>
      <w:r w:rsidRPr="004C12C4">
        <w:rPr>
          <w:rFonts w:asciiTheme="majorBidi" w:hAnsiTheme="majorBidi" w:cstheme="majorBidi"/>
          <w:snapToGrid w:val="0"/>
        </w:rPr>
        <w:t xml:space="preserve"> h. 64-65.</w:t>
      </w:r>
    </w:p>
  </w:footnote>
  <w:footnote w:id="20">
    <w:p w:rsidR="00694961" w:rsidRPr="004C12C4" w:rsidRDefault="00694961" w:rsidP="00694961">
      <w:pPr>
        <w:pStyle w:val="FootnoteText"/>
        <w:ind w:firstLine="720"/>
        <w:jc w:val="both"/>
        <w:rPr>
          <w:rFonts w:asciiTheme="majorBidi" w:hAnsiTheme="majorBidi" w:cstheme="majorBidi"/>
        </w:rPr>
      </w:pPr>
      <w:r w:rsidRPr="004C12C4">
        <w:rPr>
          <w:rStyle w:val="FootnoteReference"/>
          <w:rFonts w:asciiTheme="majorBidi" w:hAnsiTheme="majorBidi" w:cstheme="majorBidi"/>
          <w:snapToGrid w:val="0"/>
        </w:rPr>
        <w:footnoteRef/>
      </w:r>
      <w:r w:rsidRPr="004C12C4">
        <w:rPr>
          <w:rFonts w:asciiTheme="majorBidi" w:hAnsiTheme="majorBidi" w:cstheme="majorBidi"/>
          <w:snapToGrid w:val="0"/>
        </w:rPr>
        <w:t xml:space="preserve"> Joesoep Sou’yb, </w:t>
      </w:r>
      <w:r w:rsidRPr="004C12C4">
        <w:rPr>
          <w:rFonts w:asciiTheme="majorBidi" w:hAnsiTheme="majorBidi" w:cstheme="majorBidi"/>
          <w:i/>
          <w:snapToGrid w:val="0"/>
        </w:rPr>
        <w:t>Sejarah Daulat Abbasiah II</w:t>
      </w:r>
      <w:r w:rsidRPr="004C12C4">
        <w:rPr>
          <w:rFonts w:asciiTheme="majorBidi" w:hAnsiTheme="majorBidi" w:cstheme="majorBidi"/>
          <w:snapToGrid w:val="0"/>
        </w:rPr>
        <w:t xml:space="preserve">, (Jakarta: Bulan Bintang, 1977), cet. </w:t>
      </w:r>
      <w:r>
        <w:rPr>
          <w:rFonts w:asciiTheme="majorBidi" w:hAnsiTheme="majorBidi" w:cstheme="majorBidi"/>
          <w:snapToGrid w:val="0"/>
        </w:rPr>
        <w:t>I</w:t>
      </w:r>
      <w:r w:rsidRPr="004C12C4">
        <w:rPr>
          <w:rFonts w:asciiTheme="majorBidi" w:hAnsiTheme="majorBidi" w:cstheme="majorBidi"/>
          <w:snapToGrid w:val="0"/>
        </w:rPr>
        <w:t xml:space="preserve">,h. 258 dan Hasan al-Basya, </w:t>
      </w:r>
      <w:r w:rsidRPr="004C12C4">
        <w:rPr>
          <w:rFonts w:asciiTheme="majorBidi" w:hAnsiTheme="majorBidi" w:cstheme="majorBidi"/>
          <w:i/>
          <w:iCs/>
          <w:snapToGrid w:val="0"/>
        </w:rPr>
        <w:t xml:space="preserve">Dirasah fi Tarikh ad-Daulah al-Abbasiyah </w:t>
      </w:r>
      <w:r w:rsidRPr="004C12C4">
        <w:rPr>
          <w:rFonts w:asciiTheme="majorBidi" w:hAnsiTheme="majorBidi" w:cstheme="majorBidi"/>
          <w:snapToGrid w:val="0"/>
        </w:rPr>
        <w:t>(Kairo: Dar an-Nahdhah al- Arabiyyah, 1975), h. 117.</w:t>
      </w:r>
    </w:p>
  </w:footnote>
  <w:footnote w:id="21">
    <w:p w:rsidR="00694961" w:rsidRPr="004C12C4" w:rsidRDefault="00694961" w:rsidP="00ED3AB9">
      <w:pPr>
        <w:pStyle w:val="FootnoteText"/>
        <w:ind w:firstLine="720"/>
        <w:jc w:val="both"/>
        <w:rPr>
          <w:rFonts w:asciiTheme="majorBidi" w:hAnsiTheme="majorBidi" w:cstheme="majorBidi"/>
        </w:rPr>
      </w:pPr>
      <w:r w:rsidRPr="004C12C4">
        <w:rPr>
          <w:rStyle w:val="FootnoteReference"/>
          <w:rFonts w:asciiTheme="majorBidi" w:hAnsiTheme="majorBidi" w:cstheme="majorBidi"/>
          <w:snapToGrid w:val="0"/>
        </w:rPr>
        <w:footnoteRef/>
      </w:r>
      <w:r w:rsidRPr="004C12C4">
        <w:rPr>
          <w:rFonts w:asciiTheme="majorBidi" w:hAnsiTheme="majorBidi" w:cstheme="majorBidi"/>
          <w:snapToGrid w:val="0"/>
        </w:rPr>
        <w:t xml:space="preserve"> Pada masa Dinasti</w:t>
      </w:r>
      <w:r>
        <w:rPr>
          <w:rFonts w:asciiTheme="majorBidi" w:hAnsiTheme="majorBidi" w:cstheme="majorBidi"/>
          <w:snapToGrid w:val="0"/>
        </w:rPr>
        <w:t xml:space="preserve"> Saljuk ini, Khalifah-Khalifah </w:t>
      </w:r>
      <w:r w:rsidRPr="004C12C4">
        <w:rPr>
          <w:rFonts w:asciiTheme="majorBidi" w:hAnsiTheme="majorBidi" w:cstheme="majorBidi"/>
          <w:snapToGrid w:val="0"/>
        </w:rPr>
        <w:t>Abbasiyah diperlakukan secara hormat, tidak seperti pada masa Dinasti Buwayhi yang menganut paham Syi’ah It</w:t>
      </w:r>
      <w:r>
        <w:rPr>
          <w:rFonts w:asciiTheme="majorBidi" w:hAnsiTheme="majorBidi" w:cstheme="majorBidi"/>
          <w:snapToGrid w:val="0"/>
        </w:rPr>
        <w:t>s</w:t>
      </w:r>
      <w:r w:rsidRPr="004C12C4">
        <w:rPr>
          <w:rFonts w:asciiTheme="majorBidi" w:hAnsiTheme="majorBidi" w:cstheme="majorBidi"/>
          <w:snapToGrid w:val="0"/>
        </w:rPr>
        <w:t>na ’Asyara</w:t>
      </w:r>
      <w:r w:rsidRPr="004C12C4">
        <w:rPr>
          <w:rFonts w:asciiTheme="majorBidi" w:hAnsiTheme="majorBidi" w:cstheme="majorBidi"/>
          <w:b/>
          <w:bCs/>
          <w:smallCaps/>
          <w:snapToGrid w:val="0"/>
        </w:rPr>
        <w:t xml:space="preserve"> </w:t>
      </w:r>
      <w:r w:rsidRPr="004C12C4">
        <w:rPr>
          <w:rFonts w:asciiTheme="majorBidi" w:hAnsiTheme="majorBidi" w:cstheme="majorBidi"/>
          <w:snapToGrid w:val="0"/>
        </w:rPr>
        <w:t xml:space="preserve">dimana Khalifah-Khalifah ‘Abbasiyah diperlakukan secara tidak hormat. Hal ini sangatlah wajar karena ada keterkaitan secara ideologis yang mana baik Dinasti Abbasiyah maupun Dinasti Saljuk sama-sama menganut faham Sunny. Tidak hanya sekedar itu, jalinan antara kedua dinasti inipun dipererat oleh adanya ikatan perkawinan, seperti Khalifah al-Qaim yang mengawini putri saudara Togrel Bek, Khalifah al-Muqtady yang mengawini putri Sultan Alp Arselan (464 H), Khalifah al-Mustazhir yang mengawini putri Sultan Malik Syah, Khalifah al-Mustakfy yang mengawini putri Sultan Muhammad bin Malik Syah. Lihat dalam Hasan Ibrahim Hasan, </w:t>
      </w:r>
      <w:r w:rsidR="00E11177">
        <w:rPr>
          <w:rFonts w:asciiTheme="majorBidi" w:hAnsiTheme="majorBidi" w:cstheme="majorBidi"/>
          <w:i/>
          <w:iCs/>
          <w:snapToGrid w:val="0"/>
        </w:rPr>
        <w:t>Tarikh…</w:t>
      </w:r>
      <w:r w:rsidRPr="004C12C4">
        <w:rPr>
          <w:rFonts w:asciiTheme="majorBidi" w:hAnsiTheme="majorBidi" w:cstheme="majorBidi"/>
          <w:snapToGrid w:val="0"/>
        </w:rPr>
        <w:t xml:space="preserve">, h. 306-307. Lihat juga dalam Syalabi, </w:t>
      </w:r>
      <w:r w:rsidR="00E11177">
        <w:rPr>
          <w:rFonts w:asciiTheme="majorBidi" w:hAnsiTheme="majorBidi" w:cstheme="majorBidi"/>
          <w:i/>
          <w:iCs/>
          <w:snapToGrid w:val="0"/>
        </w:rPr>
        <w:t>Mausu’ah…</w:t>
      </w:r>
      <w:r w:rsidRPr="004C12C4">
        <w:rPr>
          <w:rFonts w:asciiTheme="majorBidi" w:hAnsiTheme="majorBidi" w:cstheme="majorBidi"/>
          <w:i/>
          <w:iCs/>
          <w:snapToGrid w:val="0"/>
        </w:rPr>
        <w:t xml:space="preserve">, </w:t>
      </w:r>
      <w:r w:rsidRPr="004C12C4">
        <w:rPr>
          <w:rFonts w:asciiTheme="majorBidi" w:hAnsiTheme="majorBidi" w:cstheme="majorBidi"/>
          <w:snapToGrid w:val="0"/>
        </w:rPr>
        <w:t xml:space="preserve">h. 437-438. Muhammad Khudri Bek, </w:t>
      </w:r>
      <w:r w:rsidR="00E11177">
        <w:rPr>
          <w:rFonts w:asciiTheme="majorBidi" w:hAnsiTheme="majorBidi" w:cstheme="majorBidi"/>
          <w:i/>
          <w:iCs/>
          <w:snapToGrid w:val="0"/>
        </w:rPr>
        <w:t>Muhadarah</w:t>
      </w:r>
      <w:r w:rsidR="00ED3AB9">
        <w:rPr>
          <w:rFonts w:asciiTheme="majorBidi" w:hAnsiTheme="majorBidi" w:cstheme="majorBidi"/>
          <w:i/>
          <w:iCs/>
          <w:snapToGrid w:val="0"/>
        </w:rPr>
        <w:t xml:space="preserve"> Tarikh al-Umam al-Islamiyyah,</w:t>
      </w:r>
      <w:r w:rsidR="00ED3AB9">
        <w:rPr>
          <w:rFonts w:asciiTheme="majorBidi" w:hAnsiTheme="majorBidi" w:cstheme="majorBidi"/>
          <w:snapToGrid w:val="0"/>
        </w:rPr>
        <w:t xml:space="preserve"> (Mesir ; Maktabah al-Tijariyyah al-Kubra, 1970),</w:t>
      </w:r>
      <w:r w:rsidRPr="004C12C4">
        <w:rPr>
          <w:rFonts w:asciiTheme="majorBidi" w:hAnsiTheme="majorBidi" w:cstheme="majorBidi"/>
          <w:i/>
          <w:iCs/>
          <w:snapToGrid w:val="0"/>
        </w:rPr>
        <w:t xml:space="preserve"> </w:t>
      </w:r>
      <w:r w:rsidRPr="004C12C4">
        <w:rPr>
          <w:rFonts w:asciiTheme="majorBidi" w:hAnsiTheme="majorBidi" w:cstheme="majorBidi"/>
          <w:snapToGrid w:val="0"/>
        </w:rPr>
        <w:t>h. 421.</w:t>
      </w:r>
    </w:p>
  </w:footnote>
  <w:footnote w:id="22">
    <w:p w:rsidR="00694961" w:rsidRPr="004C12C4" w:rsidRDefault="00694961" w:rsidP="0051140C">
      <w:pPr>
        <w:pStyle w:val="FootnoteText"/>
        <w:ind w:firstLine="720"/>
        <w:jc w:val="both"/>
        <w:rPr>
          <w:rFonts w:asciiTheme="majorBidi" w:hAnsiTheme="majorBidi" w:cstheme="majorBidi"/>
        </w:rPr>
      </w:pPr>
      <w:r w:rsidRPr="004C12C4">
        <w:rPr>
          <w:rStyle w:val="FootnoteReference"/>
          <w:rFonts w:asciiTheme="majorBidi" w:hAnsiTheme="majorBidi" w:cstheme="majorBidi"/>
          <w:snapToGrid w:val="0"/>
        </w:rPr>
        <w:footnoteRef/>
      </w:r>
      <w:r w:rsidRPr="004C12C4">
        <w:rPr>
          <w:rFonts w:asciiTheme="majorBidi" w:hAnsiTheme="majorBidi" w:cstheme="majorBidi"/>
          <w:snapToGrid w:val="0"/>
        </w:rPr>
        <w:t xml:space="preserve"> Pada masa Sultan Togrel Bek terjadi intimidasi karena perbedaan faham keagamaan yang dilakukan oleh Wazir al-Kunduri anti Syafi’iyah Asy’ariyah. Dian</w:t>
      </w:r>
      <w:r>
        <w:rPr>
          <w:rFonts w:asciiTheme="majorBidi" w:hAnsiTheme="majorBidi" w:cstheme="majorBidi"/>
          <w:snapToGrid w:val="0"/>
        </w:rPr>
        <w:t>tara korbannya adalah al-Qusyasy</w:t>
      </w:r>
      <w:r w:rsidRPr="004C12C4">
        <w:rPr>
          <w:rFonts w:asciiTheme="majorBidi" w:hAnsiTheme="majorBidi" w:cstheme="majorBidi"/>
          <w:snapToGrid w:val="0"/>
        </w:rPr>
        <w:t xml:space="preserve">i yang terpaksa keluar dari Khurasan, kemudian al-Juwayni yang terpaksa mengungsi ke Hijaz selama 4 tahun, mereka baru dipulangkan oleh </w:t>
      </w:r>
      <w:r>
        <w:rPr>
          <w:rFonts w:asciiTheme="majorBidi" w:hAnsiTheme="majorBidi" w:cstheme="majorBidi"/>
          <w:snapToGrid w:val="0"/>
        </w:rPr>
        <w:t>N</w:t>
      </w:r>
      <w:r w:rsidRPr="004C12C4">
        <w:rPr>
          <w:rFonts w:asciiTheme="majorBidi" w:hAnsiTheme="majorBidi" w:cstheme="majorBidi"/>
          <w:snapToGrid w:val="0"/>
        </w:rPr>
        <w:t xml:space="preserve">izam al-Mulk sesudah al-Kunduri dipenjarakan di Nerv tahun 456 H. Ibn Khaldun, </w:t>
      </w:r>
      <w:r w:rsidR="0051140C" w:rsidRPr="0051140C">
        <w:rPr>
          <w:rFonts w:asciiTheme="majorBidi" w:hAnsiTheme="majorBidi" w:cstheme="majorBidi"/>
          <w:i/>
          <w:iCs/>
          <w:snapToGrid w:val="0"/>
        </w:rPr>
        <w:t>Kitab</w:t>
      </w:r>
      <w:r w:rsidR="0051140C">
        <w:rPr>
          <w:rFonts w:asciiTheme="majorBidi" w:hAnsiTheme="majorBidi" w:cstheme="majorBidi"/>
          <w:snapToGrid w:val="0"/>
        </w:rPr>
        <w:t xml:space="preserve"> </w:t>
      </w:r>
      <w:r w:rsidR="0051140C">
        <w:rPr>
          <w:rFonts w:asciiTheme="majorBidi" w:hAnsiTheme="majorBidi" w:cstheme="majorBidi"/>
          <w:i/>
          <w:iCs/>
          <w:snapToGrid w:val="0"/>
        </w:rPr>
        <w:t>a</w:t>
      </w:r>
      <w:r w:rsidR="006A7089">
        <w:rPr>
          <w:rFonts w:asciiTheme="majorBidi" w:hAnsiTheme="majorBidi" w:cstheme="majorBidi"/>
          <w:i/>
          <w:iCs/>
          <w:snapToGrid w:val="0"/>
        </w:rPr>
        <w:t>l-‘Ibar</w:t>
      </w:r>
      <w:r w:rsidR="0051140C">
        <w:rPr>
          <w:rFonts w:asciiTheme="majorBidi" w:hAnsiTheme="majorBidi" w:cstheme="majorBidi"/>
          <w:i/>
          <w:iCs/>
          <w:snapToGrid w:val="0"/>
        </w:rPr>
        <w:t xml:space="preserve"> wa Daiwan al-Mubtada wa al-Khabar, </w:t>
      </w:r>
      <w:r w:rsidR="0051140C">
        <w:rPr>
          <w:rFonts w:asciiTheme="majorBidi" w:hAnsiTheme="majorBidi" w:cstheme="majorBidi"/>
          <w:snapToGrid w:val="0"/>
        </w:rPr>
        <w:t>(Beirut ; Muassasat Jammal li al-Tiba’ah wa al-Nasyar,199979) Juz II</w:t>
      </w:r>
      <w:r w:rsidRPr="004C12C4">
        <w:rPr>
          <w:rFonts w:asciiTheme="majorBidi" w:hAnsiTheme="majorBidi" w:cstheme="majorBidi"/>
          <w:i/>
          <w:iCs/>
          <w:snapToGrid w:val="0"/>
        </w:rPr>
        <w:t xml:space="preserve"> </w:t>
      </w:r>
      <w:r w:rsidRPr="004C12C4">
        <w:rPr>
          <w:rFonts w:asciiTheme="majorBidi" w:hAnsiTheme="majorBidi" w:cstheme="majorBidi"/>
          <w:snapToGrid w:val="0"/>
        </w:rPr>
        <w:t>h. 467-468.</w:t>
      </w:r>
    </w:p>
  </w:footnote>
  <w:footnote w:id="23">
    <w:p w:rsidR="00694961" w:rsidRPr="006B3A5A" w:rsidRDefault="00694961" w:rsidP="001846E1">
      <w:pPr>
        <w:pStyle w:val="FootnoteText"/>
        <w:ind w:firstLine="720"/>
        <w:rPr>
          <w:rFonts w:asciiTheme="majorBidi" w:hAnsiTheme="majorBidi" w:cstheme="majorBidi"/>
        </w:rPr>
      </w:pPr>
      <w:r w:rsidRPr="006B3A5A">
        <w:rPr>
          <w:rStyle w:val="FootnoteReference"/>
          <w:rFonts w:asciiTheme="majorBidi" w:hAnsiTheme="majorBidi" w:cstheme="majorBidi"/>
        </w:rPr>
        <w:footnoteRef/>
      </w:r>
      <w:r w:rsidRPr="006B3A5A">
        <w:rPr>
          <w:rFonts w:asciiTheme="majorBidi" w:hAnsiTheme="majorBidi" w:cstheme="majorBidi"/>
        </w:rPr>
        <w:t xml:space="preserve"> </w:t>
      </w:r>
      <w:r w:rsidRPr="004C12C4">
        <w:rPr>
          <w:rFonts w:asciiTheme="majorBidi" w:hAnsiTheme="majorBidi" w:cstheme="majorBidi"/>
          <w:snapToGrid w:val="0"/>
        </w:rPr>
        <w:t xml:space="preserve">Muhammad Khudri Bek, </w:t>
      </w:r>
      <w:r w:rsidR="001846E1">
        <w:rPr>
          <w:rFonts w:asciiTheme="majorBidi" w:hAnsiTheme="majorBidi" w:cstheme="majorBidi"/>
          <w:i/>
          <w:iCs/>
          <w:snapToGrid w:val="0"/>
        </w:rPr>
        <w:t>Muhadarah</w:t>
      </w:r>
      <w:r w:rsidR="007A205C">
        <w:rPr>
          <w:rFonts w:asciiTheme="majorBidi" w:hAnsiTheme="majorBidi" w:cstheme="majorBidi"/>
          <w:i/>
          <w:iCs/>
          <w:snapToGrid w:val="0"/>
        </w:rPr>
        <w:t>…</w:t>
      </w:r>
      <w:r w:rsidRPr="004C12C4">
        <w:rPr>
          <w:rFonts w:asciiTheme="majorBidi" w:hAnsiTheme="majorBidi" w:cstheme="majorBidi"/>
          <w:i/>
          <w:iCs/>
          <w:snapToGrid w:val="0"/>
        </w:rPr>
        <w:t xml:space="preserve"> </w:t>
      </w:r>
      <w:r w:rsidRPr="004C12C4">
        <w:rPr>
          <w:rFonts w:asciiTheme="majorBidi" w:hAnsiTheme="majorBidi" w:cstheme="majorBidi"/>
          <w:snapToGrid w:val="0"/>
        </w:rPr>
        <w:t>h. 421.</w:t>
      </w:r>
    </w:p>
  </w:footnote>
  <w:footnote w:id="24">
    <w:p w:rsidR="00694961" w:rsidRPr="004C12C4" w:rsidRDefault="00694961" w:rsidP="0043646C">
      <w:pPr>
        <w:pStyle w:val="FootnoteText"/>
        <w:ind w:firstLine="720"/>
        <w:jc w:val="both"/>
        <w:rPr>
          <w:rFonts w:asciiTheme="majorBidi" w:hAnsiTheme="majorBidi" w:cstheme="majorBidi"/>
        </w:rPr>
      </w:pPr>
      <w:r w:rsidRPr="004C12C4">
        <w:rPr>
          <w:rStyle w:val="FootnoteReference"/>
          <w:rFonts w:asciiTheme="majorBidi" w:hAnsiTheme="majorBidi" w:cstheme="majorBidi"/>
          <w:snapToGrid w:val="0"/>
        </w:rPr>
        <w:footnoteRef/>
      </w:r>
      <w:r w:rsidRPr="004C12C4">
        <w:rPr>
          <w:rFonts w:asciiTheme="majorBidi" w:hAnsiTheme="majorBidi" w:cstheme="majorBidi"/>
          <w:snapToGrid w:val="0"/>
        </w:rPr>
        <w:t xml:space="preserve"> Tahun 1092 M terdapat tiga pesaing dalam perebutan kekuasaan. Mahmud bin Malik Syah yang disokong oleh Wazir pengganti Nizam al-Mulk dan ibundanya melawan Barkiyaruq bin Malik Syah. Pamannya, Tutus, di Suriah juga memutuskan untuk merebut kekuasaan. Namun Mahmud dan Tutus berhasil dikalahkan oleh Barkiyaruq, dan pada Februari 1094 ia resmi dinobatkan oleh Khalifah sebagai Sultan. Namun dua saudaranya yang lain Muhammad dan Sanjar juga menentangnya. W. Montgomery Watt, </w:t>
      </w:r>
      <w:r w:rsidRPr="004C12C4">
        <w:rPr>
          <w:rFonts w:asciiTheme="majorBidi" w:hAnsiTheme="majorBidi" w:cstheme="majorBidi"/>
          <w:i/>
          <w:snapToGrid w:val="0"/>
        </w:rPr>
        <w:t>Kejayaan Islam: Kajian Kritis dari Tokoh Orientalis</w:t>
      </w:r>
      <w:r w:rsidRPr="004C12C4">
        <w:rPr>
          <w:rFonts w:asciiTheme="majorBidi" w:hAnsiTheme="majorBidi" w:cstheme="majorBidi"/>
          <w:snapToGrid w:val="0"/>
        </w:rPr>
        <w:t xml:space="preserve">, alih bahasa, Hartono Hadikusumo, (Yogyakarta: Tiara Wacana, 1990), cet. </w:t>
      </w:r>
      <w:r>
        <w:rPr>
          <w:rFonts w:asciiTheme="majorBidi" w:hAnsiTheme="majorBidi" w:cstheme="majorBidi"/>
          <w:snapToGrid w:val="0"/>
        </w:rPr>
        <w:t>I</w:t>
      </w:r>
      <w:r w:rsidRPr="004C12C4">
        <w:rPr>
          <w:rFonts w:asciiTheme="majorBidi" w:hAnsiTheme="majorBidi" w:cstheme="majorBidi"/>
          <w:snapToGrid w:val="0"/>
        </w:rPr>
        <w:t>, h. 249-250.</w:t>
      </w:r>
    </w:p>
  </w:footnote>
  <w:footnote w:id="25">
    <w:p w:rsidR="00694961" w:rsidRPr="004C12C4" w:rsidRDefault="00694961" w:rsidP="006378FF">
      <w:pPr>
        <w:pStyle w:val="FootnoteText"/>
        <w:ind w:firstLine="720"/>
        <w:jc w:val="both"/>
        <w:rPr>
          <w:rFonts w:asciiTheme="majorBidi" w:hAnsiTheme="majorBidi" w:cstheme="majorBidi"/>
        </w:rPr>
      </w:pPr>
      <w:r w:rsidRPr="004C12C4">
        <w:rPr>
          <w:rStyle w:val="FootnoteReference"/>
          <w:rFonts w:asciiTheme="majorBidi" w:hAnsiTheme="majorBidi" w:cstheme="majorBidi"/>
          <w:snapToGrid w:val="0"/>
        </w:rPr>
        <w:footnoteRef/>
      </w:r>
      <w:r w:rsidRPr="004C12C4">
        <w:rPr>
          <w:rFonts w:asciiTheme="majorBidi" w:hAnsiTheme="majorBidi" w:cstheme="majorBidi"/>
          <w:snapToGrid w:val="0"/>
        </w:rPr>
        <w:t xml:space="preserve"> Hasan Ibrahim Hasan, </w:t>
      </w:r>
      <w:r w:rsidR="006378FF">
        <w:rPr>
          <w:rFonts w:asciiTheme="majorBidi" w:hAnsiTheme="majorBidi" w:cstheme="majorBidi"/>
          <w:i/>
          <w:iCs/>
          <w:snapToGrid w:val="0"/>
        </w:rPr>
        <w:t>Tarikh….</w:t>
      </w:r>
      <w:r w:rsidRPr="004C12C4">
        <w:rPr>
          <w:rFonts w:asciiTheme="majorBidi" w:hAnsiTheme="majorBidi" w:cstheme="majorBidi"/>
          <w:i/>
          <w:iCs/>
          <w:snapToGrid w:val="0"/>
        </w:rPr>
        <w:t>,</w:t>
      </w:r>
      <w:r w:rsidRPr="004C12C4">
        <w:rPr>
          <w:rFonts w:asciiTheme="majorBidi" w:hAnsiTheme="majorBidi" w:cstheme="majorBidi"/>
          <w:snapToGrid w:val="0"/>
        </w:rPr>
        <w:t xml:space="preserve"> juz. IV, h. 268-279.</w:t>
      </w:r>
    </w:p>
  </w:footnote>
  <w:footnote w:id="26">
    <w:p w:rsidR="00694961" w:rsidRPr="004C12C4" w:rsidRDefault="00694961" w:rsidP="006378FF">
      <w:pPr>
        <w:pStyle w:val="FootnoteText"/>
        <w:ind w:firstLine="720"/>
        <w:jc w:val="both"/>
        <w:rPr>
          <w:rFonts w:asciiTheme="majorBidi" w:hAnsiTheme="majorBidi" w:cstheme="majorBidi"/>
        </w:rPr>
      </w:pPr>
      <w:r w:rsidRPr="004C12C4">
        <w:rPr>
          <w:rStyle w:val="FootnoteReference"/>
          <w:rFonts w:asciiTheme="majorBidi" w:hAnsiTheme="majorBidi" w:cstheme="majorBidi"/>
          <w:snapToGrid w:val="0"/>
        </w:rPr>
        <w:footnoteRef/>
      </w:r>
      <w:r w:rsidRPr="004C12C4">
        <w:rPr>
          <w:rFonts w:asciiTheme="majorBidi" w:hAnsiTheme="majorBidi" w:cstheme="majorBidi"/>
          <w:snapToGrid w:val="0"/>
        </w:rPr>
        <w:t xml:space="preserve"> </w:t>
      </w:r>
      <w:r w:rsidR="006378FF" w:rsidRPr="004C12C4">
        <w:rPr>
          <w:rFonts w:asciiTheme="majorBidi" w:hAnsiTheme="majorBidi" w:cstheme="majorBidi"/>
          <w:snapToGrid w:val="0"/>
        </w:rPr>
        <w:t xml:space="preserve">Hasan Ibrahim Hasan, </w:t>
      </w:r>
      <w:r w:rsidR="006378FF">
        <w:rPr>
          <w:rFonts w:asciiTheme="majorBidi" w:hAnsiTheme="majorBidi" w:cstheme="majorBidi"/>
          <w:i/>
          <w:iCs/>
          <w:snapToGrid w:val="0"/>
        </w:rPr>
        <w:t>Tarikh….</w:t>
      </w:r>
      <w:r w:rsidR="006378FF" w:rsidRPr="004C12C4">
        <w:rPr>
          <w:rFonts w:asciiTheme="majorBidi" w:hAnsiTheme="majorBidi" w:cstheme="majorBidi"/>
          <w:i/>
          <w:iCs/>
          <w:snapToGrid w:val="0"/>
        </w:rPr>
        <w:t>,</w:t>
      </w:r>
      <w:r w:rsidR="006378FF" w:rsidRPr="004C12C4">
        <w:rPr>
          <w:rFonts w:asciiTheme="majorBidi" w:hAnsiTheme="majorBidi" w:cstheme="majorBidi"/>
          <w:snapToGrid w:val="0"/>
        </w:rPr>
        <w:t xml:space="preserve"> juz. IV </w:t>
      </w:r>
      <w:r w:rsidRPr="004C12C4">
        <w:rPr>
          <w:rFonts w:asciiTheme="majorBidi" w:hAnsiTheme="majorBidi" w:cstheme="majorBidi"/>
          <w:snapToGrid w:val="0"/>
        </w:rPr>
        <w:t>h. 243-248.</w:t>
      </w:r>
    </w:p>
  </w:footnote>
  <w:footnote w:id="27">
    <w:p w:rsidR="00694961" w:rsidRPr="006E009F" w:rsidRDefault="00694961" w:rsidP="006378FF">
      <w:pPr>
        <w:pStyle w:val="FootnoteText"/>
        <w:ind w:firstLine="720"/>
        <w:rPr>
          <w:rFonts w:asciiTheme="majorBidi" w:hAnsiTheme="majorBidi" w:cstheme="majorBidi"/>
          <w:i/>
          <w:iCs/>
        </w:rPr>
      </w:pPr>
      <w:r w:rsidRPr="006E009F">
        <w:rPr>
          <w:rStyle w:val="FootnoteReference"/>
          <w:rFonts w:asciiTheme="majorBidi" w:hAnsiTheme="majorBidi" w:cstheme="majorBidi"/>
        </w:rPr>
        <w:footnoteRef/>
      </w:r>
      <w:r w:rsidRPr="006E009F">
        <w:rPr>
          <w:rFonts w:asciiTheme="majorBidi" w:hAnsiTheme="majorBidi" w:cstheme="majorBidi"/>
        </w:rPr>
        <w:t xml:space="preserve"> </w:t>
      </w:r>
      <w:r w:rsidR="006378FF" w:rsidRPr="004C12C4">
        <w:rPr>
          <w:rFonts w:asciiTheme="majorBidi" w:hAnsiTheme="majorBidi" w:cstheme="majorBidi"/>
          <w:snapToGrid w:val="0"/>
        </w:rPr>
        <w:t xml:space="preserve">Hasan Ibrahim Hasan, </w:t>
      </w:r>
      <w:r w:rsidR="006378FF">
        <w:rPr>
          <w:rFonts w:asciiTheme="majorBidi" w:hAnsiTheme="majorBidi" w:cstheme="majorBidi"/>
          <w:i/>
          <w:iCs/>
          <w:snapToGrid w:val="0"/>
        </w:rPr>
        <w:t>Tarikh….</w:t>
      </w:r>
      <w:r w:rsidR="006378FF" w:rsidRPr="004C12C4">
        <w:rPr>
          <w:rFonts w:asciiTheme="majorBidi" w:hAnsiTheme="majorBidi" w:cstheme="majorBidi"/>
          <w:i/>
          <w:iCs/>
          <w:snapToGrid w:val="0"/>
        </w:rPr>
        <w:t>,</w:t>
      </w:r>
      <w:r w:rsidR="006378FF" w:rsidRPr="004C12C4">
        <w:rPr>
          <w:rFonts w:asciiTheme="majorBidi" w:hAnsiTheme="majorBidi" w:cstheme="majorBidi"/>
          <w:snapToGrid w:val="0"/>
        </w:rPr>
        <w:t xml:space="preserve"> juz. IV</w:t>
      </w:r>
      <w:r w:rsidR="006378FF">
        <w:rPr>
          <w:rFonts w:asciiTheme="majorBidi" w:hAnsiTheme="majorBidi" w:cstheme="majorBidi"/>
          <w:snapToGrid w:val="0"/>
        </w:rPr>
        <w:t>, h. 248</w:t>
      </w:r>
    </w:p>
  </w:footnote>
  <w:footnote w:id="28">
    <w:p w:rsidR="00694961" w:rsidRPr="004C12C4" w:rsidRDefault="00694961" w:rsidP="00492561">
      <w:pPr>
        <w:autoSpaceDE w:val="0"/>
        <w:autoSpaceDN w:val="0"/>
        <w:adjustRightInd w:val="0"/>
        <w:spacing w:after="0" w:line="240" w:lineRule="auto"/>
        <w:jc w:val="both"/>
        <w:rPr>
          <w:rFonts w:asciiTheme="majorBidi" w:hAnsiTheme="majorBidi" w:cstheme="majorBidi"/>
        </w:rPr>
      </w:pPr>
      <w:r w:rsidRPr="004C12C4">
        <w:rPr>
          <w:rStyle w:val="FootnoteReference"/>
          <w:rFonts w:asciiTheme="majorBidi" w:hAnsiTheme="majorBidi" w:cstheme="majorBidi"/>
          <w:snapToGrid w:val="0"/>
        </w:rPr>
        <w:footnoteRef/>
      </w:r>
      <w:r w:rsidRPr="004C12C4">
        <w:rPr>
          <w:rFonts w:asciiTheme="majorBidi" w:hAnsiTheme="majorBidi" w:cstheme="majorBidi"/>
          <w:snapToGrid w:val="0"/>
        </w:rPr>
        <w:t xml:space="preserve"> Salah satu tujuan didirikannya Madrasah Nizhamiyah oleh Wazir Nizam al-Mulk adalah untuk menyuburkan mazhab</w:t>
      </w:r>
      <w:r w:rsidRPr="004C12C4">
        <w:rPr>
          <w:rFonts w:asciiTheme="majorBidi" w:hAnsiTheme="majorBidi" w:cstheme="majorBidi"/>
          <w:bCs/>
          <w:smallCaps/>
          <w:snapToGrid w:val="0"/>
        </w:rPr>
        <w:t xml:space="preserve"> </w:t>
      </w:r>
      <w:r w:rsidRPr="004C12C4">
        <w:rPr>
          <w:rFonts w:asciiTheme="majorBidi" w:hAnsiTheme="majorBidi" w:cstheme="majorBidi"/>
          <w:snapToGrid w:val="0"/>
        </w:rPr>
        <w:t>dalam masyarakat. Di madrasah ini para tokoh ulamaMazhab Syafi’i dan aliran Asy’ari dengan leluasa mengajarkan doktrin-doktrinnya. Bahkan untuk ini Nizam al-Mulk mengalokasikan dana sekitar 600.000 dinar per-tahun. Seperti halnya Jami’ al-Azhar di Kairo yang didirikan oleh Dinasti Fathimiyah pada tahun 359 H/970 M. dengan tujuan untuk menyebarkan paham Sekte Syi’ah Isma’iliyyah yang dianut penguasa</w:t>
      </w:r>
      <w:r w:rsidR="000C5AE7">
        <w:rPr>
          <w:rFonts w:asciiTheme="majorBidi" w:hAnsiTheme="majorBidi" w:cstheme="majorBidi"/>
          <w:snapToGrid w:val="0"/>
        </w:rPr>
        <w:t xml:space="preserve">. </w:t>
      </w:r>
      <w:r w:rsidR="003312A1">
        <w:rPr>
          <w:rFonts w:asciiTheme="majorBidi" w:hAnsiTheme="majorBidi" w:cstheme="majorBidi"/>
          <w:snapToGrid w:val="0"/>
        </w:rPr>
        <w:t xml:space="preserve">Lihat </w:t>
      </w:r>
      <w:r w:rsidR="003312A1">
        <w:rPr>
          <w:rFonts w:ascii="Times New Roman" w:hAnsi="Times New Roman" w:cs="Times New Roman"/>
          <w:sz w:val="20"/>
          <w:szCs w:val="20"/>
        </w:rPr>
        <w:t>Ah</w:t>
      </w:r>
      <w:r w:rsidR="003312A1">
        <w:rPr>
          <w:rFonts w:ascii="TimesNewRomanPSMT" w:hAnsi="TimesNewRomanPSMT" w:cs="TimesNewRomanPSMT"/>
          <w:sz w:val="20"/>
          <w:szCs w:val="20"/>
        </w:rPr>
        <w:t>mad Kam</w:t>
      </w:r>
      <w:r w:rsidR="007B1666">
        <w:rPr>
          <w:rFonts w:ascii="TimesNewRomanPSMT" w:hAnsi="TimesNewRomanPSMT" w:cs="TimesNewRomanPSMT"/>
          <w:sz w:val="20"/>
          <w:szCs w:val="20"/>
        </w:rPr>
        <w:t>a</w:t>
      </w:r>
      <w:r w:rsidR="003312A1">
        <w:rPr>
          <w:rFonts w:ascii="TimesNewRomanPSMT" w:hAnsi="TimesNewRomanPSMT" w:cs="TimesNewRomanPSMT"/>
          <w:sz w:val="20"/>
          <w:szCs w:val="20"/>
        </w:rPr>
        <w:t>l al</w:t>
      </w:r>
      <w:r w:rsidR="003312A1">
        <w:rPr>
          <w:rFonts w:ascii="Times New Roman" w:hAnsi="Times New Roman" w:cs="Times New Roman"/>
          <w:sz w:val="20"/>
          <w:szCs w:val="20"/>
        </w:rPr>
        <w:t>-</w:t>
      </w:r>
      <w:r w:rsidR="003312A1">
        <w:rPr>
          <w:rFonts w:ascii="TimesNewRomanPSMT" w:hAnsi="TimesNewRomanPSMT" w:cs="TimesNewRomanPSMT"/>
          <w:sz w:val="20"/>
          <w:szCs w:val="20"/>
        </w:rPr>
        <w:t>D</w:t>
      </w:r>
      <w:r w:rsidR="007B1666">
        <w:rPr>
          <w:rFonts w:ascii="TimesNewRomanPSMT" w:hAnsi="TimesNewRomanPSMT" w:cs="TimesNewRomanPSMT"/>
          <w:sz w:val="20"/>
          <w:szCs w:val="20"/>
        </w:rPr>
        <w:t>i</w:t>
      </w:r>
      <w:r w:rsidR="003312A1">
        <w:rPr>
          <w:rFonts w:ascii="TimesNewRomanPSMT" w:hAnsi="TimesNewRomanPSMT" w:cs="TimesNewRomanPSMT"/>
          <w:sz w:val="20"/>
          <w:szCs w:val="20"/>
        </w:rPr>
        <w:t xml:space="preserve">n </w:t>
      </w:r>
      <w:r w:rsidR="003312A1">
        <w:rPr>
          <w:rFonts w:ascii="Times New Roman" w:hAnsi="Times New Roman" w:cs="Times New Roman"/>
          <w:sz w:val="20"/>
          <w:szCs w:val="20"/>
        </w:rPr>
        <w:t>H</w:t>
      </w:r>
      <w:r w:rsidR="003312A1">
        <w:rPr>
          <w:rFonts w:ascii="TimesNewRomanPSMT" w:hAnsi="TimesNewRomanPSMT" w:cs="TimesNewRomanPSMT"/>
          <w:sz w:val="20"/>
          <w:szCs w:val="20"/>
        </w:rPr>
        <w:t>ilm</w:t>
      </w:r>
      <w:r w:rsidR="007B1666">
        <w:rPr>
          <w:rFonts w:ascii="TimesNewRomanPSMT" w:hAnsi="TimesNewRomanPSMT" w:cs="TimesNewRomanPSMT"/>
          <w:sz w:val="20"/>
          <w:szCs w:val="20"/>
        </w:rPr>
        <w:t>i</w:t>
      </w:r>
      <w:r w:rsidR="003312A1">
        <w:rPr>
          <w:rFonts w:ascii="TimesNewRomanPSMT" w:hAnsi="TimesNewRomanPSMT" w:cs="TimesNewRomanPSMT"/>
          <w:sz w:val="20"/>
          <w:szCs w:val="20"/>
        </w:rPr>
        <w:t xml:space="preserve">, </w:t>
      </w:r>
      <w:r w:rsidR="003312A1">
        <w:rPr>
          <w:rFonts w:ascii="Times New Roman" w:hAnsi="Times New Roman" w:cs="Times New Roman"/>
          <w:i/>
          <w:iCs/>
          <w:sz w:val="20"/>
          <w:szCs w:val="20"/>
        </w:rPr>
        <w:t>Al-</w:t>
      </w:r>
      <w:r w:rsidR="003312A1">
        <w:rPr>
          <w:rFonts w:ascii="TimesNewRomanPS-ItalicMT" w:hAnsi="TimesNewRomanPS-ItalicMT" w:cs="TimesNewRomanPS-ItalicMT"/>
          <w:i/>
          <w:iCs/>
          <w:sz w:val="20"/>
          <w:szCs w:val="20"/>
        </w:rPr>
        <w:t>Sal</w:t>
      </w:r>
      <w:r w:rsidR="007B1666">
        <w:rPr>
          <w:rFonts w:ascii="TimesNewRomanPS-ItalicMT" w:hAnsi="TimesNewRomanPS-ItalicMT" w:cs="TimesNewRomanPS-ItalicMT"/>
          <w:i/>
          <w:iCs/>
          <w:sz w:val="20"/>
          <w:szCs w:val="20"/>
        </w:rPr>
        <w:t>a</w:t>
      </w:r>
      <w:r w:rsidR="003312A1">
        <w:rPr>
          <w:rFonts w:ascii="TimesNewRomanPS-ItalicMT" w:hAnsi="TimesNewRomanPS-ItalicMT" w:cs="TimesNewRomanPS-ItalicMT"/>
          <w:i/>
          <w:iCs/>
          <w:sz w:val="20"/>
          <w:szCs w:val="20"/>
        </w:rPr>
        <w:t>jiqah fī al</w:t>
      </w:r>
      <w:r w:rsidR="003312A1">
        <w:rPr>
          <w:rFonts w:ascii="Times New Roman" w:hAnsi="Times New Roman" w:cs="Times New Roman"/>
          <w:i/>
          <w:iCs/>
          <w:sz w:val="20"/>
          <w:szCs w:val="20"/>
        </w:rPr>
        <w:t>-</w:t>
      </w:r>
      <w:r w:rsidR="003312A1">
        <w:rPr>
          <w:rFonts w:ascii="TimesNewRomanPS-ItalicMT" w:hAnsi="TimesNewRomanPS-ItalicMT" w:cs="TimesNewRomanPS-ItalicMT"/>
          <w:i/>
          <w:iCs/>
          <w:sz w:val="20"/>
          <w:szCs w:val="20"/>
        </w:rPr>
        <w:t>T</w:t>
      </w:r>
      <w:r w:rsidR="007B1666">
        <w:rPr>
          <w:rFonts w:ascii="TimesNewRomanPS-ItalicMT" w:hAnsi="TimesNewRomanPS-ItalicMT" w:cs="TimesNewRomanPS-ItalicMT"/>
          <w:i/>
          <w:iCs/>
          <w:sz w:val="20"/>
          <w:szCs w:val="20"/>
        </w:rPr>
        <w:t>a</w:t>
      </w:r>
      <w:r w:rsidR="003312A1">
        <w:rPr>
          <w:rFonts w:ascii="TimesNewRomanPS-ItalicMT" w:hAnsi="TimesNewRomanPS-ItalicMT" w:cs="TimesNewRomanPS-ItalicMT"/>
          <w:i/>
          <w:iCs/>
          <w:sz w:val="20"/>
          <w:szCs w:val="20"/>
        </w:rPr>
        <w:t>rikh wa al</w:t>
      </w:r>
      <w:r w:rsidR="003312A1">
        <w:rPr>
          <w:rFonts w:ascii="Times New Roman" w:hAnsi="Times New Roman" w:cs="Times New Roman"/>
          <w:i/>
          <w:iCs/>
          <w:sz w:val="20"/>
          <w:szCs w:val="20"/>
        </w:rPr>
        <w:t>-</w:t>
      </w:r>
      <w:r w:rsidR="003312A1">
        <w:rPr>
          <w:rFonts w:ascii="TimesNewRomanPS-ItalicMT" w:hAnsi="TimesNewRomanPS-ItalicMT" w:cs="TimesNewRomanPS-ItalicMT"/>
          <w:i/>
          <w:iCs/>
          <w:sz w:val="20"/>
          <w:szCs w:val="20"/>
        </w:rPr>
        <w:t>Hadh</w:t>
      </w:r>
      <w:r w:rsidR="007B1666">
        <w:rPr>
          <w:rFonts w:ascii="TimesNewRomanPS-ItalicMT" w:hAnsi="TimesNewRomanPS-ItalicMT" w:cs="TimesNewRomanPS-ItalicMT"/>
          <w:i/>
          <w:iCs/>
          <w:sz w:val="20"/>
          <w:szCs w:val="20"/>
        </w:rPr>
        <w:t>a</w:t>
      </w:r>
      <w:r w:rsidR="003312A1">
        <w:rPr>
          <w:rFonts w:ascii="TimesNewRomanPS-ItalicMT" w:hAnsi="TimesNewRomanPS-ItalicMT" w:cs="TimesNewRomanPS-ItalicMT"/>
          <w:i/>
          <w:iCs/>
          <w:sz w:val="20"/>
          <w:szCs w:val="20"/>
        </w:rPr>
        <w:t>rah</w:t>
      </w:r>
      <w:r w:rsidR="003312A1">
        <w:rPr>
          <w:rFonts w:ascii="Times New Roman" w:hAnsi="Times New Roman" w:cs="Times New Roman"/>
          <w:i/>
          <w:iCs/>
          <w:sz w:val="20"/>
          <w:szCs w:val="20"/>
        </w:rPr>
        <w:t xml:space="preserve">, </w:t>
      </w:r>
      <w:r w:rsidR="003312A1">
        <w:rPr>
          <w:rFonts w:ascii="TimesNewRomanPSMT" w:hAnsi="TimesNewRomanPSMT" w:cs="TimesNewRomanPSMT"/>
          <w:sz w:val="20"/>
          <w:szCs w:val="20"/>
        </w:rPr>
        <w:t>(Kuwait</w:t>
      </w:r>
      <w:r w:rsidR="007B1666">
        <w:rPr>
          <w:rFonts w:ascii="TimesNewRomanPSMT" w:hAnsi="TimesNewRomanPSMT" w:cs="TimesNewRomanPSMT"/>
          <w:sz w:val="20"/>
          <w:szCs w:val="20"/>
        </w:rPr>
        <w:t xml:space="preserve"> </w:t>
      </w:r>
      <w:r w:rsidR="003312A1">
        <w:rPr>
          <w:rFonts w:ascii="TimesNewRomanPSMT" w:hAnsi="TimesNewRomanPSMT" w:cs="TimesNewRomanPSMT"/>
          <w:sz w:val="20"/>
          <w:szCs w:val="20"/>
        </w:rPr>
        <w:t>: D</w:t>
      </w:r>
      <w:r w:rsidR="007B1666">
        <w:rPr>
          <w:rFonts w:ascii="TimesNewRomanPSMT" w:hAnsi="TimesNewRomanPSMT" w:cs="TimesNewRomanPSMT"/>
          <w:sz w:val="20"/>
          <w:szCs w:val="20"/>
        </w:rPr>
        <w:t>a</w:t>
      </w:r>
      <w:r w:rsidR="003312A1">
        <w:rPr>
          <w:rFonts w:ascii="TimesNewRomanPSMT" w:hAnsi="TimesNewRomanPSMT" w:cs="TimesNewRomanPSMT"/>
          <w:sz w:val="20"/>
          <w:szCs w:val="20"/>
        </w:rPr>
        <w:t>r al</w:t>
      </w:r>
      <w:r w:rsidR="003312A1">
        <w:rPr>
          <w:rFonts w:ascii="Times New Roman" w:hAnsi="Times New Roman" w:cs="Times New Roman"/>
          <w:sz w:val="20"/>
          <w:szCs w:val="20"/>
        </w:rPr>
        <w:t>-</w:t>
      </w:r>
      <w:r w:rsidR="003312A1">
        <w:rPr>
          <w:rFonts w:ascii="TimesNewRomanPSMT" w:hAnsi="TimesNewRomanPSMT" w:cs="TimesNewRomanPSMT"/>
          <w:sz w:val="20"/>
          <w:szCs w:val="20"/>
        </w:rPr>
        <w:t>Buh</w:t>
      </w:r>
      <w:r w:rsidR="007B1666">
        <w:rPr>
          <w:rFonts w:ascii="TimesNewRomanPSMT" w:hAnsi="TimesNewRomanPSMT" w:cs="TimesNewRomanPSMT"/>
          <w:sz w:val="20"/>
          <w:szCs w:val="20"/>
        </w:rPr>
        <w:t>u</w:t>
      </w:r>
      <w:r w:rsidR="003312A1">
        <w:rPr>
          <w:rFonts w:ascii="TimesNewRomanPSMT" w:hAnsi="TimesNewRomanPSMT" w:cs="TimesNewRomanPSMT"/>
          <w:sz w:val="20"/>
          <w:szCs w:val="20"/>
        </w:rPr>
        <w:t>ts al</w:t>
      </w:r>
      <w:r w:rsidR="003312A1">
        <w:rPr>
          <w:rFonts w:ascii="Times New Roman" w:hAnsi="Times New Roman" w:cs="Times New Roman"/>
          <w:sz w:val="20"/>
          <w:szCs w:val="20"/>
        </w:rPr>
        <w:t>-‘</w:t>
      </w:r>
      <w:r w:rsidR="003312A1">
        <w:rPr>
          <w:rFonts w:ascii="TimesNewRomanPSMT" w:hAnsi="TimesNewRomanPSMT" w:cs="TimesNewRomanPSMT"/>
          <w:sz w:val="20"/>
          <w:szCs w:val="20"/>
        </w:rPr>
        <w:t>Ilm</w:t>
      </w:r>
      <w:r w:rsidR="007B1666">
        <w:rPr>
          <w:rFonts w:ascii="TimesNewRomanPSMT" w:hAnsi="TimesNewRomanPSMT" w:cs="TimesNewRomanPSMT"/>
          <w:sz w:val="20"/>
          <w:szCs w:val="20"/>
        </w:rPr>
        <w:t>i</w:t>
      </w:r>
      <w:r w:rsidR="003312A1">
        <w:rPr>
          <w:rFonts w:ascii="TimesNewRomanPSMT" w:hAnsi="TimesNewRomanPSMT" w:cs="TimesNewRomanPSMT"/>
          <w:sz w:val="20"/>
          <w:szCs w:val="20"/>
        </w:rPr>
        <w:t xml:space="preserve">yah, 1395H), </w:t>
      </w:r>
      <w:r>
        <w:rPr>
          <w:rFonts w:asciiTheme="majorBidi" w:hAnsiTheme="majorBidi" w:cstheme="majorBidi"/>
          <w:snapToGrid w:val="0"/>
        </w:rPr>
        <w:t>h</w:t>
      </w:r>
      <w:r w:rsidRPr="004C12C4">
        <w:rPr>
          <w:rFonts w:asciiTheme="majorBidi" w:hAnsiTheme="majorBidi" w:cstheme="majorBidi"/>
          <w:snapToGrid w:val="0"/>
        </w:rPr>
        <w:t xml:space="preserve">. 223. Madrasah Nizhamiyah didirikan selain untuk tujuan agama juga untuk tujuan politik, yaitu sebagai sarana propaganda para penguasa pada waktu itu terutama membentuk opini publik Islam </w:t>
      </w:r>
      <w:r w:rsidRPr="004C12C4">
        <w:rPr>
          <w:rFonts w:asciiTheme="majorBidi" w:hAnsiTheme="majorBidi" w:cstheme="majorBidi"/>
          <w:bCs/>
          <w:smallCaps/>
          <w:snapToGrid w:val="0"/>
        </w:rPr>
        <w:t>Sunni</w:t>
      </w:r>
      <w:r w:rsidRPr="004C12C4">
        <w:rPr>
          <w:rFonts w:asciiTheme="majorBidi" w:hAnsiTheme="majorBidi" w:cstheme="majorBidi"/>
          <w:snapToGrid w:val="0"/>
        </w:rPr>
        <w:t xml:space="preserve"> ortodoks terhadap Islam Syi’ah yang bertentangan dengan aliran yang dianut penguasa. </w:t>
      </w:r>
      <w:r w:rsidR="00E26DAE" w:rsidRPr="004C12C4">
        <w:rPr>
          <w:rFonts w:asciiTheme="majorBidi" w:hAnsiTheme="majorBidi" w:cstheme="majorBidi"/>
        </w:rPr>
        <w:t xml:space="preserve">Mehdi Nakosteen, </w:t>
      </w:r>
      <w:r w:rsidR="00E26DAE" w:rsidRPr="004C12C4">
        <w:rPr>
          <w:rFonts w:asciiTheme="majorBidi" w:hAnsiTheme="majorBidi" w:cstheme="majorBidi"/>
          <w:i/>
          <w:iCs/>
        </w:rPr>
        <w:t>Kontribusi Islam atas Dunia Intelektual Barat: Deskripsi Analisis Abad Keemasan Islam</w:t>
      </w:r>
      <w:r w:rsidR="00E26DAE" w:rsidRPr="004C12C4">
        <w:rPr>
          <w:rFonts w:asciiTheme="majorBidi" w:hAnsiTheme="majorBidi" w:cstheme="majorBidi"/>
        </w:rPr>
        <w:t xml:space="preserve">, alih bahasa Joko S. Kahhar dan Supriyanto Abdullah, (Surabaya: Risalah Gusti, 1996), cet. </w:t>
      </w:r>
      <w:r w:rsidR="00E26DAE">
        <w:rPr>
          <w:rFonts w:asciiTheme="majorBidi" w:hAnsiTheme="majorBidi" w:cstheme="majorBidi"/>
        </w:rPr>
        <w:t>I</w:t>
      </w:r>
      <w:r w:rsidR="00E26DAE" w:rsidRPr="004C12C4">
        <w:rPr>
          <w:rFonts w:asciiTheme="majorBidi" w:hAnsiTheme="majorBidi" w:cstheme="majorBidi"/>
        </w:rPr>
        <w:t>, h. 114</w:t>
      </w:r>
    </w:p>
  </w:footnote>
  <w:footnote w:id="29">
    <w:p w:rsidR="00694961" w:rsidRPr="004C12C4" w:rsidRDefault="00694961" w:rsidP="000D2B06">
      <w:pPr>
        <w:pStyle w:val="FootnoteText"/>
        <w:ind w:firstLine="720"/>
        <w:jc w:val="both"/>
        <w:rPr>
          <w:rFonts w:asciiTheme="majorBidi" w:hAnsiTheme="majorBidi" w:cstheme="majorBidi"/>
        </w:rPr>
      </w:pPr>
      <w:r w:rsidRPr="004C12C4">
        <w:rPr>
          <w:rStyle w:val="FootnoteReference"/>
          <w:rFonts w:asciiTheme="majorBidi" w:hAnsiTheme="majorBidi" w:cstheme="majorBidi"/>
          <w:snapToGrid w:val="0"/>
        </w:rPr>
        <w:footnoteRef/>
      </w:r>
      <w:r w:rsidRPr="004C12C4">
        <w:rPr>
          <w:rFonts w:asciiTheme="majorBidi" w:hAnsiTheme="majorBidi" w:cstheme="majorBidi"/>
          <w:snapToGrid w:val="0"/>
        </w:rPr>
        <w:t xml:space="preserve"> H</w:t>
      </w:r>
      <w:r>
        <w:rPr>
          <w:rFonts w:asciiTheme="majorBidi" w:hAnsiTheme="majorBidi" w:cstheme="majorBidi"/>
          <w:snapToGrid w:val="0"/>
        </w:rPr>
        <w:t xml:space="preserve">. </w:t>
      </w:r>
      <w:r w:rsidRPr="004C12C4">
        <w:rPr>
          <w:rFonts w:asciiTheme="majorBidi" w:hAnsiTheme="majorBidi" w:cstheme="majorBidi"/>
          <w:snapToGrid w:val="0"/>
        </w:rPr>
        <w:t>M. Zurkani Jahja,</w:t>
      </w:r>
      <w:r w:rsidRPr="004C12C4">
        <w:rPr>
          <w:rFonts w:asciiTheme="majorBidi" w:hAnsiTheme="majorBidi" w:cstheme="majorBidi"/>
          <w:i/>
          <w:snapToGrid w:val="0"/>
        </w:rPr>
        <w:t xml:space="preserve"> </w:t>
      </w:r>
      <w:r w:rsidR="000D2B06">
        <w:rPr>
          <w:rFonts w:asciiTheme="majorBidi" w:hAnsiTheme="majorBidi" w:cstheme="majorBidi"/>
          <w:i/>
          <w:snapToGrid w:val="0"/>
        </w:rPr>
        <w:t>Teologi</w:t>
      </w:r>
      <w:r w:rsidR="00B12D6A">
        <w:rPr>
          <w:rFonts w:asciiTheme="majorBidi" w:hAnsiTheme="majorBidi" w:cstheme="majorBidi"/>
          <w:i/>
          <w:snapToGrid w:val="0"/>
        </w:rPr>
        <w:t>…</w:t>
      </w:r>
      <w:r w:rsidRPr="004C12C4">
        <w:rPr>
          <w:rFonts w:asciiTheme="majorBidi" w:hAnsiTheme="majorBidi" w:cstheme="majorBidi"/>
          <w:i/>
          <w:snapToGrid w:val="0"/>
        </w:rPr>
        <w:t>,</w:t>
      </w:r>
      <w:r w:rsidRPr="004C12C4">
        <w:rPr>
          <w:rFonts w:asciiTheme="majorBidi" w:hAnsiTheme="majorBidi" w:cstheme="majorBidi"/>
          <w:snapToGrid w:val="0"/>
        </w:rPr>
        <w:t xml:space="preserve"> h. 67.</w:t>
      </w:r>
    </w:p>
  </w:footnote>
  <w:footnote w:id="30">
    <w:p w:rsidR="00694961" w:rsidRPr="004C12C4" w:rsidRDefault="00694961" w:rsidP="000870E1">
      <w:pPr>
        <w:pStyle w:val="FootnoteText"/>
        <w:ind w:firstLine="720"/>
        <w:jc w:val="both"/>
        <w:rPr>
          <w:rFonts w:asciiTheme="majorBidi" w:hAnsiTheme="majorBidi" w:cstheme="majorBidi"/>
        </w:rPr>
      </w:pPr>
      <w:r w:rsidRPr="004C12C4">
        <w:rPr>
          <w:rStyle w:val="FootnoteReference"/>
          <w:rFonts w:asciiTheme="majorBidi" w:hAnsiTheme="majorBidi" w:cstheme="majorBidi"/>
          <w:snapToGrid w:val="0"/>
        </w:rPr>
        <w:footnoteRef/>
      </w:r>
      <w:r w:rsidRPr="004C12C4">
        <w:rPr>
          <w:rFonts w:asciiTheme="majorBidi" w:hAnsiTheme="majorBidi" w:cstheme="majorBidi"/>
          <w:snapToGrid w:val="0"/>
        </w:rPr>
        <w:t xml:space="preserve"> Ibn Khaldun, </w:t>
      </w:r>
      <w:r w:rsidR="000D2B06">
        <w:rPr>
          <w:rFonts w:asciiTheme="majorBidi" w:hAnsiTheme="majorBidi" w:cstheme="majorBidi"/>
          <w:i/>
          <w:iCs/>
          <w:snapToGrid w:val="0"/>
        </w:rPr>
        <w:t>A</w:t>
      </w:r>
      <w:r w:rsidRPr="004C12C4">
        <w:rPr>
          <w:rFonts w:asciiTheme="majorBidi" w:hAnsiTheme="majorBidi" w:cstheme="majorBidi"/>
          <w:i/>
          <w:iCs/>
          <w:snapToGrid w:val="0"/>
        </w:rPr>
        <w:t>l-</w:t>
      </w:r>
      <w:r w:rsidR="000870E1">
        <w:rPr>
          <w:rFonts w:asciiTheme="majorBidi" w:hAnsiTheme="majorBidi" w:cstheme="majorBidi"/>
          <w:i/>
          <w:iCs/>
          <w:snapToGrid w:val="0"/>
        </w:rPr>
        <w:t>‘</w:t>
      </w:r>
      <w:r w:rsidRPr="004C12C4">
        <w:rPr>
          <w:rFonts w:asciiTheme="majorBidi" w:hAnsiTheme="majorBidi" w:cstheme="majorBidi"/>
          <w:i/>
          <w:iCs/>
          <w:snapToGrid w:val="0"/>
        </w:rPr>
        <w:t>Ibar</w:t>
      </w:r>
      <w:r w:rsidR="00B12D6A">
        <w:rPr>
          <w:rFonts w:asciiTheme="majorBidi" w:hAnsiTheme="majorBidi" w:cstheme="majorBidi"/>
          <w:i/>
          <w:iCs/>
          <w:snapToGrid w:val="0"/>
        </w:rPr>
        <w:t>…</w:t>
      </w:r>
      <w:r w:rsidRPr="004C12C4">
        <w:rPr>
          <w:rFonts w:asciiTheme="majorBidi" w:hAnsiTheme="majorBidi" w:cstheme="majorBidi"/>
          <w:snapToGrid w:val="0"/>
        </w:rPr>
        <w:t>, h. 477.</w:t>
      </w:r>
    </w:p>
  </w:footnote>
  <w:footnote w:id="31">
    <w:p w:rsidR="00694961" w:rsidRPr="004C12C4" w:rsidRDefault="00694961" w:rsidP="00694961">
      <w:pPr>
        <w:pStyle w:val="FootnoteText"/>
        <w:ind w:firstLine="720"/>
        <w:jc w:val="both"/>
        <w:rPr>
          <w:rFonts w:asciiTheme="majorBidi" w:hAnsiTheme="majorBidi" w:cstheme="majorBidi"/>
        </w:rPr>
      </w:pPr>
      <w:r w:rsidRPr="004C12C4">
        <w:rPr>
          <w:rStyle w:val="FootnoteReference"/>
          <w:rFonts w:asciiTheme="majorBidi" w:hAnsiTheme="majorBidi" w:cstheme="majorBidi"/>
          <w:snapToGrid w:val="0"/>
        </w:rPr>
        <w:footnoteRef/>
      </w:r>
      <w:r w:rsidRPr="004C12C4">
        <w:rPr>
          <w:rFonts w:asciiTheme="majorBidi" w:hAnsiTheme="majorBidi" w:cstheme="majorBidi"/>
          <w:snapToGrid w:val="0"/>
        </w:rPr>
        <w:t xml:space="preserve"> Pada masa Dinasti Saljuk berkuasa, di Syria, didirikan dua buah </w:t>
      </w:r>
      <w:r w:rsidRPr="004C12C4">
        <w:rPr>
          <w:rFonts w:asciiTheme="majorBidi" w:hAnsiTheme="majorBidi" w:cstheme="majorBidi"/>
          <w:i/>
          <w:snapToGrid w:val="0"/>
        </w:rPr>
        <w:t>khankah</w:t>
      </w:r>
      <w:r w:rsidRPr="004C12C4">
        <w:rPr>
          <w:rFonts w:asciiTheme="majorBidi" w:hAnsiTheme="majorBidi" w:cstheme="majorBidi"/>
          <w:snapToGrid w:val="0"/>
        </w:rPr>
        <w:t xml:space="preserve"> yang megah, yaitu, </w:t>
      </w:r>
      <w:r w:rsidRPr="00C26191">
        <w:rPr>
          <w:rFonts w:asciiTheme="majorBidi" w:hAnsiTheme="majorBidi" w:cstheme="majorBidi"/>
          <w:i/>
          <w:iCs/>
          <w:snapToGrid w:val="0"/>
        </w:rPr>
        <w:t>al-qasr dan at-tawawis</w:t>
      </w:r>
      <w:r w:rsidRPr="004C12C4">
        <w:rPr>
          <w:rFonts w:asciiTheme="majorBidi" w:hAnsiTheme="majorBidi" w:cstheme="majorBidi"/>
          <w:snapToGrid w:val="0"/>
        </w:rPr>
        <w:t xml:space="preserve">, sebagai tambahan terhadap </w:t>
      </w:r>
      <w:r w:rsidRPr="004C12C4">
        <w:rPr>
          <w:rFonts w:asciiTheme="majorBidi" w:hAnsiTheme="majorBidi" w:cstheme="majorBidi"/>
          <w:i/>
          <w:snapToGrid w:val="0"/>
        </w:rPr>
        <w:t>khankah</w:t>
      </w:r>
      <w:r w:rsidRPr="004C12C4">
        <w:rPr>
          <w:rFonts w:asciiTheme="majorBidi" w:hAnsiTheme="majorBidi" w:cstheme="majorBidi"/>
          <w:snapToGrid w:val="0"/>
        </w:rPr>
        <w:t xml:space="preserve"> yang sudah ada yaitu </w:t>
      </w:r>
      <w:r w:rsidRPr="004C12C4">
        <w:rPr>
          <w:rFonts w:asciiTheme="majorBidi" w:hAnsiTheme="majorBidi" w:cstheme="majorBidi"/>
          <w:i/>
          <w:snapToGrid w:val="0"/>
        </w:rPr>
        <w:t>as-Samisatiyah</w:t>
      </w:r>
      <w:r w:rsidRPr="004C12C4">
        <w:rPr>
          <w:rFonts w:asciiTheme="majorBidi" w:hAnsiTheme="majorBidi" w:cstheme="majorBidi"/>
          <w:snapToGrid w:val="0"/>
        </w:rPr>
        <w:t>, yang dibangun oleh penguasa sebelumnya.</w:t>
      </w:r>
    </w:p>
  </w:footnote>
  <w:footnote w:id="32">
    <w:p w:rsidR="00694961" w:rsidRPr="004C12C4" w:rsidRDefault="00694961" w:rsidP="00694961">
      <w:pPr>
        <w:pStyle w:val="FootnoteText"/>
        <w:ind w:firstLine="720"/>
        <w:jc w:val="both"/>
        <w:rPr>
          <w:rFonts w:asciiTheme="majorBidi" w:hAnsiTheme="majorBidi" w:cstheme="majorBidi"/>
        </w:rPr>
      </w:pPr>
      <w:r w:rsidRPr="004C12C4">
        <w:rPr>
          <w:rStyle w:val="FootnoteReference"/>
          <w:rFonts w:asciiTheme="majorBidi" w:hAnsiTheme="majorBidi" w:cstheme="majorBidi"/>
          <w:snapToGrid w:val="0"/>
        </w:rPr>
        <w:footnoteRef/>
      </w:r>
      <w:r w:rsidRPr="004C12C4">
        <w:rPr>
          <w:rFonts w:asciiTheme="majorBidi" w:hAnsiTheme="majorBidi" w:cstheme="majorBidi"/>
          <w:snapToGrid w:val="0"/>
        </w:rPr>
        <w:t xml:space="preserve"> Tidak diragukan lagi bahwa jauh sebelum Islam datang, terdapat pusat ilmu dan peradaban dunia yang besar dan maju, yaitu Yunani, Persia, dan India. Ilmu dan peradaban yang dihasilkan pada giliranya turut mempengaruhi peradaban Islam yang datang kemudian dan merupakan proses panjang asimilasi dan akulturasi kebudayaan Islam dengan kebudayaan pra Islam yang ada. Pengaruh pemikiran Yunani misalnya, itu tampak dengan jelas pada pokok-pokok pikiran tokoh-tokoh yang disebut filosof Muslim. Pandangan emanasi al-Farabi yang hanya merupakan beberapa contoh dari kerangka pikir yang </w:t>
      </w:r>
      <w:r w:rsidRPr="004C12C4">
        <w:rPr>
          <w:rFonts w:asciiTheme="majorBidi" w:hAnsiTheme="majorBidi" w:cstheme="majorBidi"/>
          <w:i/>
          <w:snapToGrid w:val="0"/>
        </w:rPr>
        <w:t>Yinanian oriented</w:t>
      </w:r>
      <w:r w:rsidRPr="004C12C4">
        <w:rPr>
          <w:rFonts w:asciiTheme="majorBidi" w:hAnsiTheme="majorBidi" w:cstheme="majorBidi"/>
          <w:snapToGrid w:val="0"/>
        </w:rPr>
        <w:t xml:space="preserve">. Lihat dalam Jamil Saliba, </w:t>
      </w:r>
      <w:r w:rsidRPr="003708AB">
        <w:rPr>
          <w:rFonts w:asciiTheme="majorBidi" w:hAnsiTheme="majorBidi" w:cstheme="majorBidi"/>
          <w:i/>
          <w:iCs/>
          <w:snapToGrid w:val="0"/>
        </w:rPr>
        <w:t>Tarikh</w:t>
      </w:r>
      <w:r w:rsidRPr="004C12C4">
        <w:rPr>
          <w:rFonts w:asciiTheme="majorBidi" w:hAnsiTheme="majorBidi" w:cstheme="majorBidi"/>
          <w:bCs/>
          <w:i/>
          <w:smallCaps/>
          <w:snapToGrid w:val="0"/>
        </w:rPr>
        <w:t>…</w:t>
      </w:r>
      <w:r w:rsidRPr="004C12C4">
        <w:rPr>
          <w:rFonts w:asciiTheme="majorBidi" w:hAnsiTheme="majorBidi" w:cstheme="majorBidi"/>
          <w:i/>
          <w:snapToGrid w:val="0"/>
        </w:rPr>
        <w:t>.</w:t>
      </w:r>
      <w:r w:rsidR="00D96744">
        <w:rPr>
          <w:rFonts w:asciiTheme="majorBidi" w:hAnsiTheme="majorBidi" w:cstheme="majorBidi"/>
          <w:snapToGrid w:val="0"/>
        </w:rPr>
        <w:t>, h. 14. Musa Asy’ari</w:t>
      </w:r>
      <w:r>
        <w:rPr>
          <w:rFonts w:asciiTheme="majorBidi" w:hAnsiTheme="majorBidi" w:cstheme="majorBidi"/>
          <w:snapToGrid w:val="0"/>
        </w:rPr>
        <w:t>, dkk.</w:t>
      </w:r>
      <w:r w:rsidRPr="004C12C4">
        <w:rPr>
          <w:rFonts w:asciiTheme="majorBidi" w:hAnsiTheme="majorBidi" w:cstheme="majorBidi"/>
          <w:snapToGrid w:val="0"/>
        </w:rPr>
        <w:t xml:space="preserve"> </w:t>
      </w:r>
      <w:r w:rsidRPr="004C12C4">
        <w:rPr>
          <w:rFonts w:asciiTheme="majorBidi" w:hAnsiTheme="majorBidi" w:cstheme="majorBidi"/>
          <w:i/>
          <w:snapToGrid w:val="0"/>
        </w:rPr>
        <w:t>Filsafat Islam: Kajian Ontologis, Epistemologis, Aksiologis, Historis, Prospektif</w:t>
      </w:r>
      <w:r w:rsidRPr="004C12C4">
        <w:rPr>
          <w:rFonts w:asciiTheme="majorBidi" w:hAnsiTheme="majorBidi" w:cstheme="majorBidi"/>
          <w:snapToGrid w:val="0"/>
        </w:rPr>
        <w:t>, (Yogyakarta: LESFI, 1992), h. 9.</w:t>
      </w:r>
    </w:p>
  </w:footnote>
  <w:footnote w:id="33">
    <w:p w:rsidR="00694961" w:rsidRPr="00A0236C" w:rsidRDefault="00694961" w:rsidP="00A0236C">
      <w:pPr>
        <w:pStyle w:val="FootnoteText"/>
        <w:ind w:firstLine="720"/>
        <w:rPr>
          <w:rFonts w:asciiTheme="majorBidi" w:hAnsiTheme="majorBidi" w:cstheme="majorBidi"/>
          <w:iCs/>
        </w:rPr>
      </w:pPr>
      <w:r w:rsidRPr="009E05B2">
        <w:rPr>
          <w:rStyle w:val="FootnoteReference"/>
          <w:rFonts w:asciiTheme="majorBidi" w:hAnsiTheme="majorBidi" w:cstheme="majorBidi"/>
        </w:rPr>
        <w:footnoteRef/>
      </w:r>
      <w:r w:rsidRPr="009E05B2">
        <w:rPr>
          <w:rFonts w:asciiTheme="majorBidi" w:hAnsiTheme="majorBidi" w:cstheme="majorBidi"/>
        </w:rPr>
        <w:t xml:space="preserve"> </w:t>
      </w:r>
      <w:r>
        <w:rPr>
          <w:rFonts w:asciiTheme="majorBidi" w:hAnsiTheme="majorBidi" w:cstheme="majorBidi"/>
          <w:snapToGrid w:val="0"/>
        </w:rPr>
        <w:t xml:space="preserve">Musa Asy’arie, dkk. </w:t>
      </w:r>
      <w:r w:rsidR="00A0236C" w:rsidRPr="004C12C4">
        <w:rPr>
          <w:rFonts w:asciiTheme="majorBidi" w:hAnsiTheme="majorBidi" w:cstheme="majorBidi"/>
          <w:i/>
          <w:snapToGrid w:val="0"/>
        </w:rPr>
        <w:t>Filsafat</w:t>
      </w:r>
      <w:r w:rsidR="00A0236C">
        <w:rPr>
          <w:rFonts w:asciiTheme="majorBidi" w:hAnsiTheme="majorBidi" w:cstheme="majorBidi"/>
          <w:i/>
          <w:snapToGrid w:val="0"/>
        </w:rPr>
        <w:t>….</w:t>
      </w:r>
      <w:r w:rsidR="00A0236C">
        <w:rPr>
          <w:rFonts w:asciiTheme="majorBidi" w:hAnsiTheme="majorBidi" w:cstheme="majorBidi"/>
          <w:iCs/>
          <w:snapToGrid w:val="0"/>
        </w:rPr>
        <w:t>h. 9</w:t>
      </w:r>
    </w:p>
  </w:footnote>
  <w:footnote w:id="34">
    <w:p w:rsidR="00694961" w:rsidRPr="004C12C4" w:rsidRDefault="00694961" w:rsidP="00213E58">
      <w:pPr>
        <w:pStyle w:val="FootnoteText"/>
        <w:ind w:firstLine="720"/>
        <w:jc w:val="both"/>
        <w:rPr>
          <w:rFonts w:asciiTheme="majorBidi" w:hAnsiTheme="majorBidi" w:cstheme="majorBidi"/>
        </w:rPr>
      </w:pPr>
      <w:r w:rsidRPr="004C12C4">
        <w:rPr>
          <w:rStyle w:val="FootnoteReference"/>
          <w:rFonts w:asciiTheme="majorBidi" w:hAnsiTheme="majorBidi" w:cstheme="majorBidi"/>
          <w:snapToGrid w:val="0"/>
        </w:rPr>
        <w:footnoteRef/>
      </w:r>
      <w:r w:rsidRPr="004C12C4">
        <w:rPr>
          <w:rFonts w:asciiTheme="majorBidi" w:hAnsiTheme="majorBidi" w:cstheme="majorBidi"/>
          <w:snapToGrid w:val="0"/>
        </w:rPr>
        <w:t xml:space="preserve"> </w:t>
      </w:r>
      <w:r w:rsidR="00213E58">
        <w:rPr>
          <w:rFonts w:asciiTheme="majorBidi" w:hAnsiTheme="majorBidi" w:cstheme="majorBidi"/>
          <w:snapToGrid w:val="0"/>
        </w:rPr>
        <w:t xml:space="preserve">Musa Asy’arie, dkk. </w:t>
      </w:r>
      <w:r w:rsidR="00213E58" w:rsidRPr="004C12C4">
        <w:rPr>
          <w:rFonts w:asciiTheme="majorBidi" w:hAnsiTheme="majorBidi" w:cstheme="majorBidi"/>
          <w:i/>
          <w:snapToGrid w:val="0"/>
        </w:rPr>
        <w:t>Filsafat</w:t>
      </w:r>
      <w:r w:rsidR="00213E58">
        <w:rPr>
          <w:rFonts w:asciiTheme="majorBidi" w:hAnsiTheme="majorBidi" w:cstheme="majorBidi"/>
          <w:i/>
          <w:snapToGrid w:val="0"/>
        </w:rPr>
        <w:t>….</w:t>
      </w:r>
      <w:r w:rsidR="00213E58">
        <w:rPr>
          <w:rFonts w:asciiTheme="majorBidi" w:hAnsiTheme="majorBidi" w:cstheme="majorBidi"/>
          <w:iCs/>
          <w:snapToGrid w:val="0"/>
        </w:rPr>
        <w:t>h.</w:t>
      </w:r>
      <w:r w:rsidRPr="004C12C4">
        <w:rPr>
          <w:rFonts w:asciiTheme="majorBidi" w:hAnsiTheme="majorBidi" w:cstheme="majorBidi"/>
          <w:snapToGrid w:val="0"/>
        </w:rPr>
        <w:t xml:space="preserve"> 70</w:t>
      </w:r>
    </w:p>
  </w:footnote>
  <w:footnote w:id="35">
    <w:p w:rsidR="00694961" w:rsidRPr="004C12C4" w:rsidRDefault="00694961" w:rsidP="0066037D">
      <w:pPr>
        <w:pStyle w:val="FootnoteText"/>
        <w:ind w:firstLine="720"/>
        <w:jc w:val="both"/>
        <w:rPr>
          <w:rFonts w:asciiTheme="majorBidi" w:hAnsiTheme="majorBidi" w:cstheme="majorBidi"/>
        </w:rPr>
      </w:pPr>
      <w:r w:rsidRPr="004C12C4">
        <w:rPr>
          <w:rStyle w:val="FootnoteReference"/>
          <w:rFonts w:asciiTheme="majorBidi" w:hAnsiTheme="majorBidi" w:cstheme="majorBidi"/>
        </w:rPr>
        <w:footnoteRef/>
      </w:r>
      <w:r w:rsidRPr="004C12C4">
        <w:rPr>
          <w:rFonts w:asciiTheme="majorBidi" w:hAnsiTheme="majorBidi" w:cstheme="majorBidi"/>
        </w:rPr>
        <w:t xml:space="preserve"> Dewan Redaksi Ensiklopedi Islam,</w:t>
      </w:r>
      <w:r w:rsidR="005A6847">
        <w:rPr>
          <w:rFonts w:asciiTheme="majorBidi" w:hAnsiTheme="majorBidi" w:cstheme="majorBidi"/>
        </w:rPr>
        <w:t xml:space="preserve"> </w:t>
      </w:r>
      <w:r w:rsidR="005A6847">
        <w:rPr>
          <w:rFonts w:asciiTheme="majorBidi" w:hAnsiTheme="majorBidi" w:cstheme="majorBidi"/>
          <w:i/>
          <w:iCs/>
        </w:rPr>
        <w:t>Ensiklopedi….</w:t>
      </w:r>
      <w:r w:rsidRPr="004C12C4">
        <w:rPr>
          <w:rFonts w:asciiTheme="majorBidi" w:hAnsiTheme="majorBidi" w:cstheme="majorBidi"/>
        </w:rPr>
        <w:t xml:space="preserve"> </w:t>
      </w:r>
      <w:r w:rsidR="00D51886">
        <w:rPr>
          <w:rFonts w:asciiTheme="majorBidi" w:hAnsiTheme="majorBidi" w:cstheme="majorBidi"/>
        </w:rPr>
        <w:t xml:space="preserve">H. </w:t>
      </w:r>
      <w:r w:rsidR="0066037D" w:rsidRPr="0066037D">
        <w:rPr>
          <w:rFonts w:asciiTheme="majorBidi" w:hAnsiTheme="majorBidi" w:cstheme="majorBidi"/>
        </w:rPr>
        <w:t>267</w:t>
      </w:r>
    </w:p>
  </w:footnote>
  <w:footnote w:id="36">
    <w:p w:rsidR="00C829FC" w:rsidRPr="004C12C4" w:rsidRDefault="00C829FC" w:rsidP="00C829FC">
      <w:pPr>
        <w:pStyle w:val="FootnoteText"/>
        <w:ind w:firstLine="720"/>
        <w:jc w:val="both"/>
        <w:rPr>
          <w:rFonts w:asciiTheme="majorBidi" w:hAnsiTheme="majorBidi" w:cstheme="majorBidi"/>
        </w:rPr>
      </w:pPr>
      <w:r w:rsidRPr="004C12C4">
        <w:rPr>
          <w:rStyle w:val="FootnoteReference"/>
          <w:rFonts w:asciiTheme="majorBidi" w:hAnsiTheme="majorBidi" w:cstheme="majorBidi"/>
        </w:rPr>
        <w:footnoteRef/>
      </w:r>
      <w:r w:rsidRPr="004C12C4">
        <w:rPr>
          <w:rFonts w:asciiTheme="majorBidi" w:hAnsiTheme="majorBidi" w:cstheme="majorBidi"/>
        </w:rPr>
        <w:t xml:space="preserve"> Dewan Redaksi Ensiklopedi Islam</w:t>
      </w:r>
      <w:r>
        <w:rPr>
          <w:rFonts w:asciiTheme="majorBidi" w:hAnsiTheme="majorBidi" w:cstheme="majorBidi"/>
        </w:rPr>
        <w:t xml:space="preserve">, </w:t>
      </w:r>
      <w:r>
        <w:rPr>
          <w:rFonts w:asciiTheme="majorBidi" w:hAnsiTheme="majorBidi" w:cstheme="majorBidi"/>
          <w:i/>
          <w:iCs/>
        </w:rPr>
        <w:t>Ensiklopedi….</w:t>
      </w:r>
      <w:r w:rsidRPr="004C12C4">
        <w:rPr>
          <w:rFonts w:asciiTheme="majorBidi" w:eastAsia="Times New Roman" w:hAnsiTheme="majorBidi" w:cstheme="majorBidi"/>
          <w:lang w:eastAsia="id-ID"/>
        </w:rPr>
        <w:t xml:space="preserve"> h. 267</w:t>
      </w:r>
    </w:p>
  </w:footnote>
  <w:footnote w:id="37">
    <w:p w:rsidR="00694961" w:rsidRPr="004C12C4" w:rsidRDefault="00694961" w:rsidP="00694961">
      <w:pPr>
        <w:pStyle w:val="FootnoteText"/>
        <w:ind w:firstLine="720"/>
        <w:jc w:val="both"/>
        <w:rPr>
          <w:rFonts w:asciiTheme="majorBidi" w:hAnsiTheme="majorBidi" w:cstheme="majorBidi"/>
        </w:rPr>
      </w:pPr>
      <w:r w:rsidRPr="004C12C4">
        <w:rPr>
          <w:rStyle w:val="FootnoteReference"/>
          <w:rFonts w:asciiTheme="majorBidi" w:hAnsiTheme="majorBidi" w:cstheme="majorBidi"/>
        </w:rPr>
        <w:footnoteRef/>
      </w:r>
      <w:r w:rsidRPr="004C12C4">
        <w:rPr>
          <w:rFonts w:asciiTheme="majorBidi" w:hAnsiTheme="majorBidi" w:cstheme="majorBidi"/>
        </w:rPr>
        <w:t xml:space="preserve"> </w:t>
      </w:r>
      <w:r w:rsidRPr="004C12C4">
        <w:rPr>
          <w:rFonts w:asciiTheme="majorBidi" w:eastAsia="Times New Roman" w:hAnsiTheme="majorBidi" w:cstheme="majorBidi"/>
          <w:lang w:eastAsia="id-ID"/>
        </w:rPr>
        <w:t xml:space="preserve">M. Hasan, </w:t>
      </w:r>
      <w:r w:rsidRPr="004C12C4">
        <w:rPr>
          <w:rFonts w:asciiTheme="majorBidi" w:eastAsia="Times New Roman" w:hAnsiTheme="majorBidi" w:cstheme="majorBidi"/>
          <w:i/>
          <w:iCs/>
          <w:lang w:eastAsia="id-ID"/>
        </w:rPr>
        <w:t>Perbandingan Madzhab</w:t>
      </w:r>
      <w:r w:rsidRPr="004C12C4">
        <w:rPr>
          <w:rFonts w:asciiTheme="majorBidi" w:eastAsia="Times New Roman" w:hAnsiTheme="majorBidi" w:cstheme="majorBidi"/>
          <w:lang w:eastAsia="id-ID"/>
        </w:rPr>
        <w:t xml:space="preserve">, ( Jakarta : PT Raja Granfindo Persada, 2006 ) cet. </w:t>
      </w:r>
      <w:r>
        <w:rPr>
          <w:rFonts w:asciiTheme="majorBidi" w:eastAsia="Times New Roman" w:hAnsiTheme="majorBidi" w:cstheme="majorBidi"/>
          <w:lang w:eastAsia="id-ID"/>
        </w:rPr>
        <w:t>IV</w:t>
      </w:r>
      <w:r w:rsidRPr="004C12C4">
        <w:rPr>
          <w:rFonts w:asciiTheme="majorBidi" w:eastAsia="Times New Roman" w:hAnsiTheme="majorBidi" w:cstheme="majorBidi"/>
          <w:lang w:eastAsia="id-ID"/>
        </w:rPr>
        <w:t>, h</w:t>
      </w:r>
      <w:r w:rsidR="00314214">
        <w:rPr>
          <w:rFonts w:asciiTheme="majorBidi" w:eastAsia="Times New Roman" w:hAnsiTheme="majorBidi" w:cstheme="majorBidi"/>
          <w:lang w:eastAsia="id-ID"/>
        </w:rPr>
        <w:t xml:space="preserve">. </w:t>
      </w:r>
      <w:r w:rsidRPr="004C12C4">
        <w:rPr>
          <w:rFonts w:asciiTheme="majorBidi" w:eastAsia="Times New Roman" w:hAnsiTheme="majorBidi" w:cstheme="majorBidi"/>
          <w:lang w:eastAsia="id-ID"/>
        </w:rPr>
        <w:t>67</w:t>
      </w:r>
    </w:p>
  </w:footnote>
  <w:footnote w:id="38">
    <w:p w:rsidR="00694961" w:rsidRPr="004C12C4" w:rsidRDefault="00694961" w:rsidP="00694961">
      <w:pPr>
        <w:pStyle w:val="FootnoteText"/>
        <w:ind w:firstLine="720"/>
        <w:jc w:val="both"/>
        <w:rPr>
          <w:rFonts w:asciiTheme="majorBidi" w:hAnsiTheme="majorBidi" w:cstheme="majorBidi"/>
        </w:rPr>
      </w:pPr>
      <w:r w:rsidRPr="004C12C4">
        <w:rPr>
          <w:rStyle w:val="FootnoteReference"/>
          <w:rFonts w:asciiTheme="majorBidi" w:hAnsiTheme="majorBidi" w:cstheme="majorBidi"/>
        </w:rPr>
        <w:footnoteRef/>
      </w:r>
      <w:r w:rsidRPr="004C12C4">
        <w:rPr>
          <w:rFonts w:asciiTheme="majorBidi" w:hAnsiTheme="majorBidi" w:cstheme="majorBidi"/>
        </w:rPr>
        <w:t xml:space="preserve"> Abu al-Wafa’ al-Ganimi al-Taftazani, </w:t>
      </w:r>
      <w:r w:rsidRPr="004C12C4">
        <w:rPr>
          <w:rFonts w:asciiTheme="majorBidi" w:hAnsiTheme="majorBidi" w:cstheme="majorBidi"/>
          <w:i/>
          <w:iCs/>
        </w:rPr>
        <w:t>Sufi dari Zaman ke Zaman; Suatu Pengantar Tentang Tasawuf</w:t>
      </w:r>
      <w:r w:rsidRPr="004C12C4">
        <w:rPr>
          <w:rFonts w:asciiTheme="majorBidi" w:hAnsiTheme="majorBidi" w:cstheme="majorBidi"/>
        </w:rPr>
        <w:t xml:space="preserve">, alih bahasa, Ahmad Rofi’ Usmani, (Bandung: Pustaka, 1997), cet </w:t>
      </w:r>
      <w:r>
        <w:rPr>
          <w:rFonts w:asciiTheme="majorBidi" w:hAnsiTheme="majorBidi" w:cstheme="majorBidi"/>
        </w:rPr>
        <w:t>II</w:t>
      </w:r>
      <w:r w:rsidRPr="004C12C4">
        <w:rPr>
          <w:rFonts w:asciiTheme="majorBidi" w:hAnsiTheme="majorBidi" w:cstheme="majorBidi"/>
        </w:rPr>
        <w:t>, h.148-149</w:t>
      </w:r>
    </w:p>
  </w:footnote>
  <w:footnote w:id="39">
    <w:p w:rsidR="00694961" w:rsidRPr="004C12C4" w:rsidRDefault="00694961" w:rsidP="00694961">
      <w:pPr>
        <w:pStyle w:val="FootnoteText"/>
        <w:ind w:firstLine="720"/>
        <w:jc w:val="both"/>
        <w:rPr>
          <w:rFonts w:asciiTheme="majorBidi" w:hAnsiTheme="majorBidi" w:cstheme="majorBidi"/>
        </w:rPr>
      </w:pPr>
      <w:r w:rsidRPr="004C12C4">
        <w:rPr>
          <w:rStyle w:val="FootnoteReference"/>
          <w:rFonts w:asciiTheme="majorBidi" w:hAnsiTheme="majorBidi" w:cstheme="majorBidi"/>
        </w:rPr>
        <w:footnoteRef/>
      </w:r>
      <w:r w:rsidRPr="004C12C4">
        <w:rPr>
          <w:rFonts w:asciiTheme="majorBidi" w:hAnsiTheme="majorBidi" w:cstheme="majorBidi"/>
        </w:rPr>
        <w:t xml:space="preserve"> Abu Hamid Muhammad bin Muhammad bin Muhammad al-Ghazali, </w:t>
      </w:r>
      <w:r w:rsidRPr="004C12C4">
        <w:rPr>
          <w:rFonts w:asciiTheme="majorBidi" w:hAnsiTheme="majorBidi" w:cstheme="majorBidi"/>
          <w:i/>
          <w:iCs/>
        </w:rPr>
        <w:t>al-Munqiz min ad-Dlalal</w:t>
      </w:r>
      <w:r w:rsidRPr="004C12C4">
        <w:rPr>
          <w:rFonts w:asciiTheme="majorBidi" w:hAnsiTheme="majorBidi" w:cstheme="majorBidi"/>
        </w:rPr>
        <w:t xml:space="preserve"> (Beirut: al-Maktabah al-Sya’biyyah, t.t.), h. 21-22</w:t>
      </w:r>
    </w:p>
  </w:footnote>
  <w:footnote w:id="40">
    <w:p w:rsidR="00694961" w:rsidRPr="00197A3D" w:rsidRDefault="00694961" w:rsidP="00694961">
      <w:pPr>
        <w:pStyle w:val="FootnoteText"/>
        <w:ind w:firstLine="720"/>
        <w:rPr>
          <w:rFonts w:asciiTheme="majorBidi" w:hAnsiTheme="majorBidi" w:cstheme="majorBidi"/>
        </w:rPr>
      </w:pPr>
      <w:r w:rsidRPr="007520DB">
        <w:rPr>
          <w:rStyle w:val="FootnoteReference"/>
          <w:rFonts w:asciiTheme="majorBidi" w:hAnsiTheme="majorBidi" w:cstheme="majorBidi"/>
        </w:rPr>
        <w:footnoteRef/>
      </w:r>
      <w:r w:rsidRPr="007520DB">
        <w:rPr>
          <w:rFonts w:asciiTheme="majorBidi" w:hAnsiTheme="majorBidi" w:cstheme="majorBidi"/>
        </w:rPr>
        <w:t xml:space="preserve"> </w:t>
      </w:r>
      <w:r w:rsidR="00197A3D" w:rsidRPr="004C12C4">
        <w:rPr>
          <w:rFonts w:asciiTheme="majorBidi" w:hAnsiTheme="majorBidi" w:cstheme="majorBidi"/>
        </w:rPr>
        <w:t xml:space="preserve">Abu al-Wafa’ al-Ganimi al-Taftazani, </w:t>
      </w:r>
      <w:r w:rsidR="00197A3D" w:rsidRPr="004C12C4">
        <w:rPr>
          <w:rFonts w:asciiTheme="majorBidi" w:hAnsiTheme="majorBidi" w:cstheme="majorBidi"/>
          <w:i/>
          <w:iCs/>
        </w:rPr>
        <w:t>Sufi</w:t>
      </w:r>
      <w:r w:rsidR="00197A3D">
        <w:rPr>
          <w:rFonts w:asciiTheme="majorBidi" w:hAnsiTheme="majorBidi" w:cstheme="majorBidi"/>
          <w:i/>
          <w:iCs/>
        </w:rPr>
        <w:t>……..</w:t>
      </w:r>
      <w:r w:rsidR="00197A3D">
        <w:rPr>
          <w:rFonts w:asciiTheme="majorBidi" w:hAnsiTheme="majorBidi" w:cstheme="majorBidi"/>
        </w:rPr>
        <w:t>h. 149</w:t>
      </w:r>
    </w:p>
  </w:footnote>
  <w:footnote w:id="41">
    <w:p w:rsidR="00694961" w:rsidRPr="004C12C4" w:rsidRDefault="00694961" w:rsidP="009C5875">
      <w:pPr>
        <w:pStyle w:val="FootnoteText"/>
        <w:ind w:firstLine="720"/>
        <w:jc w:val="both"/>
        <w:rPr>
          <w:rFonts w:asciiTheme="majorBidi" w:hAnsiTheme="majorBidi" w:cstheme="majorBidi"/>
        </w:rPr>
      </w:pPr>
      <w:r w:rsidRPr="004C12C4">
        <w:rPr>
          <w:rStyle w:val="FootnoteReference"/>
          <w:rFonts w:asciiTheme="majorBidi" w:hAnsiTheme="majorBidi" w:cstheme="majorBidi"/>
        </w:rPr>
        <w:footnoteRef/>
      </w:r>
      <w:r w:rsidRPr="004C12C4">
        <w:rPr>
          <w:rFonts w:asciiTheme="majorBidi" w:hAnsiTheme="majorBidi" w:cstheme="majorBidi"/>
        </w:rPr>
        <w:t xml:space="preserve"> Khudri Beik menyebutkan bahwa pemerintahan dinasti Saljuk terbagi menjadi 5 bagian, yaitu: 1) Saljuk Raya/Besar yang menguasai Khurasan, Ray, Jabal, Irak, Persia, dan Ahwas; 2) Saljuk Kirman; 3) Saljuk Irak dan Kurdistan; 4) Saljuk Syria; 5) Saljuk Rum (Asia kecil). Malik Syah sendiri termasuk sultan dari Saljuk Raya. Para sejarawan juga menyebutkan bahwa keterkaitan antara Dinasti Saljuk dengan Dinasti Abbasiyah lebih disebabkan karena kesamaan ideologi, yang mana keduanya sama-sama menganut faham sunni. Lihat Muhammad Khudri Beik, </w:t>
      </w:r>
      <w:r w:rsidRPr="004C12C4">
        <w:rPr>
          <w:rFonts w:asciiTheme="majorBidi" w:hAnsiTheme="majorBidi" w:cstheme="majorBidi"/>
          <w:i/>
          <w:iCs/>
        </w:rPr>
        <w:t>Muhadarah</w:t>
      </w:r>
      <w:r w:rsidR="009C5875">
        <w:rPr>
          <w:rFonts w:asciiTheme="majorBidi" w:hAnsiTheme="majorBidi" w:cstheme="majorBidi"/>
          <w:i/>
          <w:iCs/>
        </w:rPr>
        <w:t>…</w:t>
      </w:r>
      <w:r w:rsidRPr="004C12C4">
        <w:rPr>
          <w:rFonts w:asciiTheme="majorBidi" w:hAnsiTheme="majorBidi" w:cstheme="majorBidi"/>
        </w:rPr>
        <w:t xml:space="preserve">cet. II, h. 44. Lihat juga Syalabi, </w:t>
      </w:r>
      <w:r w:rsidR="009C5875">
        <w:rPr>
          <w:rFonts w:asciiTheme="majorBidi" w:hAnsiTheme="majorBidi" w:cstheme="majorBidi"/>
          <w:i/>
          <w:iCs/>
        </w:rPr>
        <w:t>Mausu’ah..</w:t>
      </w:r>
      <w:r w:rsidRPr="004C12C4">
        <w:rPr>
          <w:rFonts w:asciiTheme="majorBidi" w:hAnsiTheme="majorBidi" w:cstheme="majorBidi"/>
          <w:i/>
          <w:iCs/>
        </w:rPr>
        <w:t>, hal.</w:t>
      </w:r>
      <w:r w:rsidRPr="004C12C4">
        <w:rPr>
          <w:rFonts w:asciiTheme="majorBidi" w:hAnsiTheme="majorBidi" w:cstheme="majorBidi"/>
        </w:rPr>
        <w:t xml:space="preserve"> 430.</w:t>
      </w:r>
    </w:p>
  </w:footnote>
  <w:footnote w:id="42">
    <w:p w:rsidR="00694961" w:rsidRPr="004C12C4" w:rsidRDefault="00694961" w:rsidP="001C072E">
      <w:pPr>
        <w:pStyle w:val="FootnoteText"/>
        <w:ind w:firstLine="720"/>
        <w:jc w:val="both"/>
        <w:rPr>
          <w:rFonts w:asciiTheme="majorBidi" w:hAnsiTheme="majorBidi" w:cstheme="majorBidi"/>
        </w:rPr>
      </w:pPr>
      <w:r w:rsidRPr="004C12C4">
        <w:rPr>
          <w:rStyle w:val="FootnoteReference"/>
          <w:rFonts w:asciiTheme="majorBidi" w:hAnsiTheme="majorBidi" w:cstheme="majorBidi"/>
        </w:rPr>
        <w:footnoteRef/>
      </w:r>
      <w:r w:rsidRPr="004C12C4">
        <w:rPr>
          <w:rFonts w:asciiTheme="majorBidi" w:hAnsiTheme="majorBidi" w:cstheme="majorBidi"/>
        </w:rPr>
        <w:t xml:space="preserve"> Nama aslinya adalah Abu ‘Ali al-Hasan bin ‘Ali bin Ishaq bin al-‘Abbas. Julukannya adalah Nizam al-Mulk Qawam ad-Din at-Tusi. Namun ia lebih dikenal dikalangan umat Islam dengan nama Nizam al-Mulk saja. Ia dikenal sebagai orang yang cinta ilmu dan tokoh pelopor pendidikan Islam model Madrasah yang kemudian ditiru oleh banyak orang. Menurut as-Subki, Nizam al-Mulk mendirikan 9 Madrasah Nizamiyah, yaitu di Bagdad, Nisabur, Balkh, Herat, Isfahan, Basrah, Marwi, Amul Tabaristan, dan Moshul. </w:t>
      </w:r>
      <w:r w:rsidR="00F24D68">
        <w:rPr>
          <w:rFonts w:asciiTheme="majorBidi" w:hAnsiTheme="majorBidi" w:cstheme="majorBidi"/>
        </w:rPr>
        <w:t xml:space="preserve">Lihat </w:t>
      </w:r>
      <w:r w:rsidRPr="004C12C4">
        <w:rPr>
          <w:rFonts w:asciiTheme="majorBidi" w:hAnsiTheme="majorBidi" w:cstheme="majorBidi"/>
        </w:rPr>
        <w:t xml:space="preserve">As-Subki, </w:t>
      </w:r>
      <w:r w:rsidRPr="004C12C4">
        <w:rPr>
          <w:rFonts w:asciiTheme="majorBidi" w:hAnsiTheme="majorBidi" w:cstheme="majorBidi"/>
          <w:i/>
          <w:iCs/>
        </w:rPr>
        <w:t>Tabaqah asy-Syafi’iyah al-Kubra</w:t>
      </w:r>
      <w:r w:rsidRPr="004C12C4">
        <w:rPr>
          <w:rFonts w:asciiTheme="majorBidi" w:hAnsiTheme="majorBidi" w:cstheme="majorBidi"/>
        </w:rPr>
        <w:t>, (Mesir: ‘Isa al-Babi al-Halabi wa Syuraka’uh), cet. I, juz. IV, h. 313-314. Ia meninggal dibunuh oleh seorang dari golongan Batiniyah atau Hasyasyin atau Isma’iliyyah 10 Ramadhan 485 H</w:t>
      </w:r>
      <w:r>
        <w:rPr>
          <w:rFonts w:asciiTheme="majorBidi" w:hAnsiTheme="majorBidi" w:cstheme="majorBidi"/>
        </w:rPr>
        <w:t>.</w:t>
      </w:r>
      <w:r w:rsidRPr="004C12C4">
        <w:rPr>
          <w:rFonts w:asciiTheme="majorBidi" w:hAnsiTheme="majorBidi" w:cstheme="majorBidi"/>
        </w:rPr>
        <w:t xml:space="preserve"> setelah sekitar 30 tahun mengabdi kepada dua orang sultan dinasti Saljuk yaitu Alp Arselan dan Malik Syah. Lihat Ibn Khalikan, </w:t>
      </w:r>
      <w:r w:rsidRPr="004C12C4">
        <w:rPr>
          <w:rFonts w:asciiTheme="majorBidi" w:hAnsiTheme="majorBidi" w:cstheme="majorBidi"/>
          <w:i/>
          <w:iCs/>
        </w:rPr>
        <w:t>Wafayat al-A’yan wa Anba, Abna az-Zaman</w:t>
      </w:r>
      <w:r w:rsidRPr="004C12C4">
        <w:rPr>
          <w:rFonts w:asciiTheme="majorBidi" w:hAnsiTheme="majorBidi" w:cstheme="majorBidi"/>
        </w:rPr>
        <w:t xml:space="preserve"> (Beirut: Dar Sa</w:t>
      </w:r>
      <w:r>
        <w:rPr>
          <w:rFonts w:asciiTheme="majorBidi" w:hAnsiTheme="majorBidi" w:cstheme="majorBidi"/>
        </w:rPr>
        <w:t>d</w:t>
      </w:r>
      <w:r w:rsidRPr="004C12C4">
        <w:rPr>
          <w:rFonts w:asciiTheme="majorBidi" w:hAnsiTheme="majorBidi" w:cstheme="majorBidi"/>
        </w:rPr>
        <w:t xml:space="preserve">r, t.t.), juz. II, h. 128-129. lihat juga Hasan Ibrahim Hasan, </w:t>
      </w:r>
      <w:r w:rsidRPr="004C12C4">
        <w:rPr>
          <w:rFonts w:asciiTheme="majorBidi" w:hAnsiTheme="majorBidi" w:cstheme="majorBidi"/>
          <w:i/>
          <w:iCs/>
        </w:rPr>
        <w:t xml:space="preserve">Tarikh </w:t>
      </w:r>
      <w:r w:rsidR="00B43D59">
        <w:rPr>
          <w:rFonts w:asciiTheme="majorBidi" w:hAnsiTheme="majorBidi" w:cstheme="majorBidi"/>
          <w:i/>
          <w:iCs/>
        </w:rPr>
        <w:t>…</w:t>
      </w:r>
      <w:r w:rsidRPr="004C12C4">
        <w:rPr>
          <w:rFonts w:asciiTheme="majorBidi" w:hAnsiTheme="majorBidi" w:cstheme="majorBidi"/>
        </w:rPr>
        <w:t xml:space="preserve">cet. 1, juz. IV, h. 31. Ia adalah negarawan yang menurut Philip K. Hitti sebagai salah seorang tokoh politik yang turut menghiasi sejarah perpolitikan umat Islam. Ia juga mendapat gelar </w:t>
      </w:r>
      <w:r w:rsidRPr="004C12C4">
        <w:rPr>
          <w:rFonts w:asciiTheme="majorBidi" w:hAnsiTheme="majorBidi" w:cstheme="majorBidi"/>
          <w:i/>
          <w:iCs/>
        </w:rPr>
        <w:t>Atabek</w:t>
      </w:r>
      <w:r w:rsidRPr="004C12C4">
        <w:rPr>
          <w:rFonts w:asciiTheme="majorBidi" w:hAnsiTheme="majorBidi" w:cstheme="majorBidi"/>
        </w:rPr>
        <w:t xml:space="preserve"> karena kesungguhannya dalam mengabdi kepada negara. Lihat K. Ali, </w:t>
      </w:r>
      <w:r w:rsidRPr="004C12C4">
        <w:rPr>
          <w:rFonts w:asciiTheme="majorBidi" w:hAnsiTheme="majorBidi" w:cstheme="majorBidi"/>
          <w:i/>
          <w:iCs/>
        </w:rPr>
        <w:t>A Study of Islamic History</w:t>
      </w:r>
      <w:r w:rsidRPr="004C12C4">
        <w:rPr>
          <w:rFonts w:asciiTheme="majorBidi" w:hAnsiTheme="majorBidi" w:cstheme="majorBidi"/>
        </w:rPr>
        <w:t xml:space="preserve">, (Delhi: Idarah Adabiyati Delli, 1980), h. 269. Lihat. Muhammad al-Khudri Beik, </w:t>
      </w:r>
      <w:r w:rsidRPr="004C12C4">
        <w:rPr>
          <w:rFonts w:asciiTheme="majorBidi" w:hAnsiTheme="majorBidi" w:cstheme="majorBidi"/>
          <w:i/>
          <w:iCs/>
        </w:rPr>
        <w:t>Muhadarah….</w:t>
      </w:r>
      <w:r w:rsidRPr="004C12C4">
        <w:rPr>
          <w:rFonts w:asciiTheme="majorBidi" w:hAnsiTheme="majorBidi" w:cstheme="majorBidi"/>
        </w:rPr>
        <w:t xml:space="preserve">, juz. II, h. 428. Nizam al-Mulk adalah pengarang </w:t>
      </w:r>
      <w:r w:rsidRPr="004C12C4">
        <w:rPr>
          <w:rFonts w:asciiTheme="majorBidi" w:hAnsiTheme="majorBidi" w:cstheme="majorBidi"/>
          <w:i/>
          <w:iCs/>
        </w:rPr>
        <w:t>Siyasat Namah</w:t>
      </w:r>
      <w:r w:rsidRPr="004C12C4">
        <w:rPr>
          <w:rFonts w:asciiTheme="majorBidi" w:hAnsiTheme="majorBidi" w:cstheme="majorBidi"/>
        </w:rPr>
        <w:t xml:space="preserve"> yang merupakan karya besar baik ditinjau dari segi budaya, sosial, dan politik. Lihat Ahmad Kamaluddin Hilmi, </w:t>
      </w:r>
      <w:r w:rsidRPr="004C12C4">
        <w:rPr>
          <w:rFonts w:asciiTheme="majorBidi" w:hAnsiTheme="majorBidi" w:cstheme="majorBidi"/>
          <w:i/>
          <w:iCs/>
        </w:rPr>
        <w:t xml:space="preserve">As-Salajiqah </w:t>
      </w:r>
      <w:r w:rsidR="00FF1BD1">
        <w:rPr>
          <w:rFonts w:asciiTheme="majorBidi" w:hAnsiTheme="majorBidi" w:cstheme="majorBidi"/>
          <w:i/>
          <w:iCs/>
        </w:rPr>
        <w:t>….</w:t>
      </w:r>
      <w:r w:rsidRPr="004C12C4">
        <w:rPr>
          <w:rFonts w:asciiTheme="majorBidi" w:hAnsiTheme="majorBidi" w:cstheme="majorBidi"/>
        </w:rPr>
        <w:t xml:space="preserve">cet. 1, h. 44. </w:t>
      </w:r>
      <w:r w:rsidRPr="004C12C4">
        <w:rPr>
          <w:rFonts w:asciiTheme="majorBidi" w:hAnsiTheme="majorBidi" w:cstheme="majorBidi"/>
          <w:i/>
          <w:iCs/>
        </w:rPr>
        <w:t>Siyasat Namah</w:t>
      </w:r>
      <w:r w:rsidRPr="004C12C4">
        <w:rPr>
          <w:rFonts w:asciiTheme="majorBidi" w:hAnsiTheme="majorBidi" w:cstheme="majorBidi"/>
        </w:rPr>
        <w:t xml:space="preserve"> juga dapat dipandang sebagai pedoman politik dan pendidikan dalam pemerintahan yang baik  pada masa itu. Mehdi Nakosteen, </w:t>
      </w:r>
      <w:r w:rsidRPr="004C12C4">
        <w:rPr>
          <w:rFonts w:asciiTheme="majorBidi" w:hAnsiTheme="majorBidi" w:cstheme="majorBidi"/>
          <w:i/>
          <w:iCs/>
        </w:rPr>
        <w:t xml:space="preserve">Kontribusi </w:t>
      </w:r>
      <w:r w:rsidR="001C072E">
        <w:rPr>
          <w:rFonts w:asciiTheme="majorBidi" w:hAnsiTheme="majorBidi" w:cstheme="majorBidi"/>
          <w:i/>
          <w:iCs/>
        </w:rPr>
        <w:t>…</w:t>
      </w:r>
      <w:r w:rsidRPr="004C12C4">
        <w:rPr>
          <w:rFonts w:asciiTheme="majorBidi" w:hAnsiTheme="majorBidi" w:cstheme="majorBidi"/>
        </w:rPr>
        <w:t xml:space="preserve">cet. </w:t>
      </w:r>
      <w:r>
        <w:rPr>
          <w:rFonts w:asciiTheme="majorBidi" w:hAnsiTheme="majorBidi" w:cstheme="majorBidi"/>
        </w:rPr>
        <w:t>I</w:t>
      </w:r>
      <w:r w:rsidRPr="004C12C4">
        <w:rPr>
          <w:rFonts w:asciiTheme="majorBidi" w:hAnsiTheme="majorBidi" w:cstheme="majorBidi"/>
        </w:rPr>
        <w:t>, h. 114</w:t>
      </w:r>
    </w:p>
  </w:footnote>
  <w:footnote w:id="43">
    <w:p w:rsidR="00694961" w:rsidRPr="004C12C4" w:rsidRDefault="00694961" w:rsidP="00670C61">
      <w:pPr>
        <w:pStyle w:val="FootnoteText"/>
        <w:ind w:firstLine="720"/>
        <w:jc w:val="both"/>
        <w:rPr>
          <w:rFonts w:asciiTheme="majorBidi" w:hAnsiTheme="majorBidi" w:cstheme="majorBidi"/>
        </w:rPr>
      </w:pPr>
      <w:r w:rsidRPr="004C12C4">
        <w:rPr>
          <w:rStyle w:val="FootnoteReference"/>
          <w:rFonts w:asciiTheme="majorBidi" w:hAnsiTheme="majorBidi" w:cstheme="majorBidi"/>
        </w:rPr>
        <w:footnoteRef/>
      </w:r>
      <w:r w:rsidRPr="004C12C4">
        <w:rPr>
          <w:rFonts w:asciiTheme="majorBidi" w:hAnsiTheme="majorBidi" w:cstheme="majorBidi"/>
        </w:rPr>
        <w:t xml:space="preserve"> S</w:t>
      </w:r>
      <w:r>
        <w:rPr>
          <w:rFonts w:asciiTheme="majorBidi" w:hAnsiTheme="majorBidi" w:cstheme="majorBidi"/>
        </w:rPr>
        <w:t>a</w:t>
      </w:r>
      <w:r w:rsidRPr="004C12C4">
        <w:rPr>
          <w:rFonts w:asciiTheme="majorBidi" w:hAnsiTheme="majorBidi" w:cstheme="majorBidi"/>
        </w:rPr>
        <w:t xml:space="preserve">yyed Hossein Nasr dan Oliver Leaman, </w:t>
      </w:r>
      <w:r w:rsidRPr="004C12C4">
        <w:rPr>
          <w:rFonts w:asciiTheme="majorBidi" w:hAnsiTheme="majorBidi" w:cstheme="majorBidi"/>
          <w:i/>
          <w:iCs/>
        </w:rPr>
        <w:t>Routledge History of World Philosophies: History of Islamic Philosophy Part I</w:t>
      </w:r>
      <w:r w:rsidRPr="004C12C4">
        <w:rPr>
          <w:rFonts w:asciiTheme="majorBidi" w:hAnsiTheme="majorBidi" w:cstheme="majorBidi"/>
        </w:rPr>
        <w:t xml:space="preserve">, (London dan New York: Rotledge, 1996), cet. </w:t>
      </w:r>
      <w:r>
        <w:rPr>
          <w:rFonts w:asciiTheme="majorBidi" w:hAnsiTheme="majorBidi" w:cstheme="majorBidi"/>
        </w:rPr>
        <w:t>I</w:t>
      </w:r>
      <w:r w:rsidRPr="004C12C4">
        <w:rPr>
          <w:rFonts w:asciiTheme="majorBidi" w:hAnsiTheme="majorBidi" w:cstheme="majorBidi"/>
        </w:rPr>
        <w:t>, juz. I, h. 260 Lihat juga dalam Dewan Redaksi Ensiklopedi</w:t>
      </w:r>
      <w:r w:rsidRPr="004C12C4">
        <w:rPr>
          <w:rFonts w:asciiTheme="majorBidi" w:hAnsiTheme="majorBidi" w:cstheme="majorBidi"/>
          <w:i/>
          <w:iCs/>
        </w:rPr>
        <w:t xml:space="preserve"> </w:t>
      </w:r>
      <w:r w:rsidRPr="004C12C4">
        <w:rPr>
          <w:rFonts w:asciiTheme="majorBidi" w:hAnsiTheme="majorBidi" w:cstheme="majorBidi"/>
        </w:rPr>
        <w:t xml:space="preserve">Islam, </w:t>
      </w:r>
      <w:r w:rsidR="00670C61">
        <w:rPr>
          <w:rFonts w:asciiTheme="majorBidi" w:hAnsiTheme="majorBidi" w:cstheme="majorBidi"/>
          <w:i/>
          <w:iCs/>
        </w:rPr>
        <w:t>Ensiklopedi…</w:t>
      </w:r>
      <w:r w:rsidRPr="004C12C4">
        <w:rPr>
          <w:rFonts w:asciiTheme="majorBidi" w:hAnsiTheme="majorBidi" w:cstheme="majorBidi"/>
          <w:i/>
          <w:iCs/>
        </w:rPr>
        <w:t xml:space="preserve">, </w:t>
      </w:r>
      <w:r w:rsidRPr="004C12C4">
        <w:rPr>
          <w:rFonts w:asciiTheme="majorBidi" w:hAnsiTheme="majorBidi" w:cstheme="majorBidi"/>
        </w:rPr>
        <w:t>h. 404-405</w:t>
      </w:r>
    </w:p>
  </w:footnote>
  <w:footnote w:id="44">
    <w:p w:rsidR="00694961" w:rsidRPr="004C12C4" w:rsidRDefault="00694961" w:rsidP="00694961">
      <w:pPr>
        <w:pStyle w:val="FootnoteText"/>
        <w:ind w:firstLine="720"/>
        <w:jc w:val="both"/>
        <w:rPr>
          <w:rFonts w:asciiTheme="majorBidi" w:hAnsiTheme="majorBidi" w:cstheme="majorBidi"/>
        </w:rPr>
      </w:pPr>
      <w:r w:rsidRPr="004C12C4">
        <w:rPr>
          <w:rStyle w:val="FootnoteReference"/>
          <w:rFonts w:asciiTheme="majorBidi" w:hAnsiTheme="majorBidi" w:cstheme="majorBidi"/>
        </w:rPr>
        <w:footnoteRef/>
      </w:r>
      <w:r w:rsidRPr="004C12C4">
        <w:rPr>
          <w:rFonts w:asciiTheme="majorBidi" w:hAnsiTheme="majorBidi" w:cstheme="majorBidi"/>
        </w:rPr>
        <w:t xml:space="preserve"> M. M. Sharif, </w:t>
      </w:r>
      <w:r w:rsidRPr="004C12C4">
        <w:rPr>
          <w:rFonts w:asciiTheme="majorBidi" w:hAnsiTheme="majorBidi" w:cstheme="majorBidi"/>
          <w:i/>
          <w:iCs/>
        </w:rPr>
        <w:t>A. History of Muslim Philosophy</w:t>
      </w:r>
      <w:r w:rsidRPr="004C12C4">
        <w:rPr>
          <w:rFonts w:asciiTheme="majorBidi" w:hAnsiTheme="majorBidi" w:cstheme="majorBidi"/>
        </w:rPr>
        <w:t>, (Delhi: Low Price Publications, 1961), juz.I, h. 584</w:t>
      </w:r>
    </w:p>
  </w:footnote>
  <w:footnote w:id="45">
    <w:p w:rsidR="00694961" w:rsidRPr="004C12C4" w:rsidRDefault="00694961" w:rsidP="00694961">
      <w:pPr>
        <w:pStyle w:val="FootnoteText"/>
        <w:ind w:firstLine="720"/>
        <w:jc w:val="both"/>
        <w:rPr>
          <w:rFonts w:asciiTheme="majorBidi" w:hAnsiTheme="majorBidi" w:cstheme="majorBidi"/>
        </w:rPr>
      </w:pPr>
      <w:r w:rsidRPr="004C12C4">
        <w:rPr>
          <w:rStyle w:val="FootnoteReference"/>
          <w:rFonts w:asciiTheme="majorBidi" w:hAnsiTheme="majorBidi" w:cstheme="majorBidi"/>
        </w:rPr>
        <w:footnoteRef/>
      </w:r>
      <w:r w:rsidRPr="004C12C4">
        <w:rPr>
          <w:rFonts w:asciiTheme="majorBidi" w:hAnsiTheme="majorBidi" w:cstheme="majorBidi"/>
        </w:rPr>
        <w:t xml:space="preserve"> Muhammad Lutfi Jum’ah, </w:t>
      </w:r>
      <w:r w:rsidRPr="004C12C4">
        <w:rPr>
          <w:rFonts w:asciiTheme="majorBidi" w:hAnsiTheme="majorBidi" w:cstheme="majorBidi"/>
          <w:i/>
          <w:iCs/>
        </w:rPr>
        <w:t>Tarikh Falasifah al-Islamiyyah fi al-Masyriq wa al-Maghrib</w:t>
      </w:r>
      <w:r w:rsidRPr="004C12C4">
        <w:rPr>
          <w:rFonts w:asciiTheme="majorBidi" w:hAnsiTheme="majorBidi" w:cstheme="majorBidi"/>
        </w:rPr>
        <w:t xml:space="preserve"> (Beirut: al-Maktabah al-‘Ilmiyyah, t.t.), h. 67</w:t>
      </w:r>
    </w:p>
  </w:footnote>
  <w:footnote w:id="46">
    <w:p w:rsidR="00694961" w:rsidRPr="004C12C4" w:rsidRDefault="00694961" w:rsidP="001E3AA0">
      <w:pPr>
        <w:pStyle w:val="FootnoteText"/>
        <w:ind w:firstLine="720"/>
        <w:jc w:val="both"/>
        <w:rPr>
          <w:rFonts w:asciiTheme="majorBidi" w:hAnsiTheme="majorBidi" w:cstheme="majorBidi"/>
        </w:rPr>
      </w:pPr>
      <w:r w:rsidRPr="004C12C4">
        <w:rPr>
          <w:rStyle w:val="FootnoteReference"/>
          <w:rFonts w:asciiTheme="majorBidi" w:hAnsiTheme="majorBidi" w:cstheme="majorBidi"/>
        </w:rPr>
        <w:footnoteRef/>
      </w:r>
      <w:r w:rsidRPr="004C12C4">
        <w:rPr>
          <w:rFonts w:asciiTheme="majorBidi" w:hAnsiTheme="majorBidi" w:cstheme="majorBidi"/>
        </w:rPr>
        <w:t xml:space="preserve"> M. Sharif, </w:t>
      </w:r>
      <w:r w:rsidR="00A12ABB">
        <w:rPr>
          <w:rFonts w:asciiTheme="majorBidi" w:hAnsiTheme="majorBidi" w:cstheme="majorBidi"/>
          <w:i/>
          <w:iCs/>
        </w:rPr>
        <w:t>History…</w:t>
      </w:r>
      <w:r w:rsidRPr="004C12C4">
        <w:rPr>
          <w:rFonts w:asciiTheme="majorBidi" w:hAnsiTheme="majorBidi" w:cstheme="majorBidi"/>
        </w:rPr>
        <w:t xml:space="preserve">, h. 587. Lihat </w:t>
      </w:r>
      <w:r>
        <w:rPr>
          <w:rFonts w:asciiTheme="majorBidi" w:hAnsiTheme="majorBidi" w:cstheme="majorBidi"/>
        </w:rPr>
        <w:t>Zainal Abidin Ahmad,</w:t>
      </w:r>
      <w:r w:rsidRPr="00B77974">
        <w:rPr>
          <w:rFonts w:asciiTheme="majorBidi" w:hAnsiTheme="majorBidi" w:cstheme="majorBidi"/>
          <w:i/>
          <w:iCs/>
        </w:rPr>
        <w:t xml:space="preserve"> </w:t>
      </w:r>
      <w:r w:rsidR="001E3AA0">
        <w:rPr>
          <w:rFonts w:asciiTheme="majorBidi" w:hAnsiTheme="majorBidi" w:cstheme="majorBidi"/>
          <w:i/>
          <w:iCs/>
        </w:rPr>
        <w:t>Riwayat…</w:t>
      </w:r>
      <w:r>
        <w:rPr>
          <w:rFonts w:asciiTheme="majorBidi" w:hAnsiTheme="majorBidi" w:cstheme="majorBidi"/>
        </w:rPr>
        <w:t>, h</w:t>
      </w:r>
      <w:r w:rsidRPr="004C12C4">
        <w:rPr>
          <w:rFonts w:asciiTheme="majorBidi" w:hAnsiTheme="majorBidi" w:cstheme="majorBidi"/>
        </w:rPr>
        <w:t>. 52-53.</w:t>
      </w:r>
    </w:p>
  </w:footnote>
  <w:footnote w:id="47">
    <w:p w:rsidR="00694961" w:rsidRPr="004C12C4" w:rsidRDefault="00694961" w:rsidP="00694961">
      <w:pPr>
        <w:pStyle w:val="FootnoteText"/>
        <w:ind w:firstLine="720"/>
        <w:jc w:val="both"/>
        <w:rPr>
          <w:rFonts w:asciiTheme="majorBidi" w:hAnsiTheme="majorBidi" w:cstheme="majorBidi"/>
        </w:rPr>
      </w:pPr>
      <w:r w:rsidRPr="004C12C4">
        <w:rPr>
          <w:rStyle w:val="FootnoteReference"/>
          <w:rFonts w:asciiTheme="majorBidi" w:hAnsiTheme="majorBidi" w:cstheme="majorBidi"/>
        </w:rPr>
        <w:footnoteRef/>
      </w:r>
      <w:r w:rsidRPr="004C12C4">
        <w:rPr>
          <w:rFonts w:asciiTheme="majorBidi" w:hAnsiTheme="majorBidi" w:cstheme="majorBidi"/>
        </w:rPr>
        <w:t xml:space="preserve"> </w:t>
      </w:r>
      <w:r w:rsidRPr="004C12C4">
        <w:rPr>
          <w:rFonts w:asciiTheme="majorBidi" w:eastAsia="Times New Roman" w:hAnsiTheme="majorBidi" w:cstheme="majorBidi"/>
          <w:lang w:eastAsia="id-ID"/>
        </w:rPr>
        <w:t xml:space="preserve">Himawijaya, </w:t>
      </w:r>
      <w:r w:rsidRPr="004C12C4">
        <w:rPr>
          <w:rFonts w:asciiTheme="majorBidi" w:eastAsia="Times New Roman" w:hAnsiTheme="majorBidi" w:cstheme="majorBidi"/>
          <w:i/>
          <w:iCs/>
          <w:lang w:eastAsia="id-ID"/>
        </w:rPr>
        <w:t>Mengenal al-Ghazali Keraguan Adalah Awal Keyakinan</w:t>
      </w:r>
      <w:r w:rsidRPr="004C12C4">
        <w:rPr>
          <w:rFonts w:asciiTheme="majorBidi" w:eastAsia="Times New Roman" w:hAnsiTheme="majorBidi" w:cstheme="majorBidi"/>
          <w:lang w:eastAsia="id-ID"/>
        </w:rPr>
        <w:t xml:space="preserve">, ( Bandung : Mizan Media Utama MMU, 2004 ), cet. </w:t>
      </w:r>
      <w:r>
        <w:rPr>
          <w:rFonts w:asciiTheme="majorBidi" w:eastAsia="Times New Roman" w:hAnsiTheme="majorBidi" w:cstheme="majorBidi"/>
          <w:lang w:eastAsia="id-ID"/>
        </w:rPr>
        <w:t>I, h</w:t>
      </w:r>
      <w:r w:rsidRPr="004C12C4">
        <w:rPr>
          <w:rFonts w:asciiTheme="majorBidi" w:eastAsia="Times New Roman" w:hAnsiTheme="majorBidi" w:cstheme="majorBidi"/>
          <w:lang w:eastAsia="id-ID"/>
        </w:rPr>
        <w:t>. 15</w:t>
      </w:r>
    </w:p>
  </w:footnote>
  <w:footnote w:id="48">
    <w:p w:rsidR="00694961" w:rsidRPr="004C12C4" w:rsidRDefault="00694961" w:rsidP="00281DEB">
      <w:pPr>
        <w:pStyle w:val="FootnoteText"/>
        <w:ind w:firstLine="720"/>
        <w:jc w:val="both"/>
        <w:rPr>
          <w:rFonts w:asciiTheme="majorBidi" w:hAnsiTheme="majorBidi" w:cstheme="majorBidi"/>
        </w:rPr>
      </w:pPr>
      <w:r w:rsidRPr="004C12C4">
        <w:rPr>
          <w:rStyle w:val="FootnoteReference"/>
          <w:rFonts w:asciiTheme="majorBidi" w:hAnsiTheme="majorBidi" w:cstheme="majorBidi"/>
        </w:rPr>
        <w:footnoteRef/>
      </w:r>
      <w:r w:rsidRPr="004C12C4">
        <w:rPr>
          <w:rFonts w:asciiTheme="majorBidi" w:hAnsiTheme="majorBidi" w:cstheme="majorBidi"/>
        </w:rPr>
        <w:t xml:space="preserve"> </w:t>
      </w:r>
      <w:r w:rsidRPr="004C12C4">
        <w:rPr>
          <w:rFonts w:asciiTheme="majorBidi" w:eastAsia="Times New Roman" w:hAnsiTheme="majorBidi" w:cstheme="majorBidi"/>
          <w:lang w:eastAsia="id-ID"/>
        </w:rPr>
        <w:t xml:space="preserve">Hudri Bik, </w:t>
      </w:r>
      <w:r w:rsidRPr="004C12C4">
        <w:rPr>
          <w:rFonts w:asciiTheme="majorBidi" w:eastAsia="Times New Roman" w:hAnsiTheme="majorBidi" w:cstheme="majorBidi"/>
          <w:i/>
          <w:iCs/>
          <w:lang w:eastAsia="id-ID"/>
        </w:rPr>
        <w:t>Tarikh al-Tasri al-Islam</w:t>
      </w:r>
      <w:r w:rsidRPr="004C12C4">
        <w:rPr>
          <w:rFonts w:asciiTheme="majorBidi" w:eastAsia="Times New Roman" w:hAnsiTheme="majorBidi" w:cstheme="majorBidi"/>
          <w:lang w:eastAsia="id-ID"/>
        </w:rPr>
        <w:t xml:space="preserve">, </w:t>
      </w:r>
      <w:r w:rsidR="00D34D90">
        <w:rPr>
          <w:rFonts w:asciiTheme="majorBidi" w:eastAsia="Times New Roman" w:hAnsiTheme="majorBidi" w:cstheme="majorBidi"/>
          <w:lang w:eastAsia="id-ID"/>
        </w:rPr>
        <w:t>(</w:t>
      </w:r>
      <w:r w:rsidRPr="004C12C4">
        <w:rPr>
          <w:rFonts w:asciiTheme="majorBidi" w:eastAsia="Times New Roman" w:hAnsiTheme="majorBidi" w:cstheme="majorBidi"/>
          <w:lang w:eastAsia="id-ID"/>
        </w:rPr>
        <w:t>terj</w:t>
      </w:r>
      <w:r w:rsidR="00D34D90">
        <w:rPr>
          <w:rFonts w:asciiTheme="majorBidi" w:eastAsia="Times New Roman" w:hAnsiTheme="majorBidi" w:cstheme="majorBidi"/>
          <w:lang w:eastAsia="id-ID"/>
        </w:rPr>
        <w:t>)</w:t>
      </w:r>
      <w:r w:rsidR="00281DEB">
        <w:rPr>
          <w:rFonts w:asciiTheme="majorBidi" w:eastAsia="Times New Roman" w:hAnsiTheme="majorBidi" w:cstheme="majorBidi"/>
          <w:lang w:eastAsia="id-ID"/>
        </w:rPr>
        <w:t xml:space="preserve"> Zuhri (</w:t>
      </w:r>
      <w:r w:rsidRPr="004C12C4">
        <w:rPr>
          <w:rFonts w:asciiTheme="majorBidi" w:eastAsia="Times New Roman" w:hAnsiTheme="majorBidi" w:cstheme="majorBidi"/>
          <w:lang w:eastAsia="id-ID"/>
        </w:rPr>
        <w:t>Semarang : Daru</w:t>
      </w:r>
      <w:r>
        <w:rPr>
          <w:rFonts w:asciiTheme="majorBidi" w:eastAsia="Times New Roman" w:hAnsiTheme="majorBidi" w:cstheme="majorBidi"/>
          <w:lang w:eastAsia="id-ID"/>
        </w:rPr>
        <w:t xml:space="preserve">l Ihya, 1980), </w:t>
      </w:r>
      <w:r w:rsidRPr="004C12C4">
        <w:rPr>
          <w:rFonts w:asciiTheme="majorBidi" w:eastAsia="Times New Roman" w:hAnsiTheme="majorBidi" w:cstheme="majorBidi"/>
          <w:lang w:eastAsia="id-ID"/>
        </w:rPr>
        <w:t>h. 570</w:t>
      </w:r>
    </w:p>
  </w:footnote>
  <w:footnote w:id="49">
    <w:p w:rsidR="00694961" w:rsidRPr="004C12C4" w:rsidRDefault="00694961" w:rsidP="00694961">
      <w:pPr>
        <w:pStyle w:val="FootnoteText"/>
        <w:ind w:firstLine="720"/>
        <w:jc w:val="both"/>
        <w:rPr>
          <w:rFonts w:asciiTheme="majorBidi" w:hAnsiTheme="majorBidi" w:cstheme="majorBidi"/>
        </w:rPr>
      </w:pPr>
      <w:r w:rsidRPr="004C12C4">
        <w:rPr>
          <w:rStyle w:val="FootnoteReference"/>
          <w:rFonts w:asciiTheme="majorBidi" w:hAnsiTheme="majorBidi" w:cstheme="majorBidi"/>
        </w:rPr>
        <w:footnoteRef/>
      </w:r>
      <w:r w:rsidRPr="004C12C4">
        <w:rPr>
          <w:rFonts w:asciiTheme="majorBidi" w:hAnsiTheme="majorBidi" w:cstheme="majorBidi"/>
        </w:rPr>
        <w:t xml:space="preserve"> Sulaiman Dunya, </w:t>
      </w:r>
      <w:r w:rsidRPr="004C12C4">
        <w:rPr>
          <w:rFonts w:asciiTheme="majorBidi" w:hAnsiTheme="majorBidi" w:cstheme="majorBidi"/>
          <w:i/>
          <w:iCs/>
        </w:rPr>
        <w:t>Al-Haqiqat fi al-Nazhar al-Ghazali</w:t>
      </w:r>
      <w:r w:rsidRPr="004C12C4">
        <w:rPr>
          <w:rFonts w:asciiTheme="majorBidi" w:hAnsiTheme="majorBidi" w:cstheme="majorBidi"/>
        </w:rPr>
        <w:t>, (Kairo ; Dar al-Ma’arif, 1971) h. 15</w:t>
      </w:r>
    </w:p>
  </w:footnote>
  <w:footnote w:id="50">
    <w:p w:rsidR="00694961" w:rsidRPr="00E60518" w:rsidRDefault="00694961" w:rsidP="00E60518">
      <w:pPr>
        <w:pStyle w:val="FootnoteText"/>
        <w:ind w:firstLine="720"/>
        <w:jc w:val="both"/>
        <w:rPr>
          <w:rFonts w:asciiTheme="majorBidi" w:hAnsiTheme="majorBidi" w:cstheme="majorBidi"/>
        </w:rPr>
      </w:pPr>
      <w:r w:rsidRPr="004C12C4">
        <w:rPr>
          <w:rStyle w:val="FootnoteReference"/>
          <w:rFonts w:asciiTheme="majorBidi" w:hAnsiTheme="majorBidi" w:cstheme="majorBidi"/>
        </w:rPr>
        <w:footnoteRef/>
      </w:r>
      <w:r w:rsidRPr="004C12C4">
        <w:rPr>
          <w:rFonts w:asciiTheme="majorBidi" w:hAnsiTheme="majorBidi" w:cstheme="majorBidi"/>
        </w:rPr>
        <w:t xml:space="preserve"> </w:t>
      </w:r>
      <w:r w:rsidRPr="004C12C4">
        <w:rPr>
          <w:rFonts w:asciiTheme="majorBidi" w:eastAsia="Times New Roman" w:hAnsiTheme="majorBidi" w:cstheme="majorBidi"/>
          <w:lang w:eastAsia="id-ID"/>
        </w:rPr>
        <w:t xml:space="preserve">Himawijaya, </w:t>
      </w:r>
      <w:r w:rsidR="00E60518">
        <w:rPr>
          <w:rFonts w:asciiTheme="majorBidi" w:eastAsia="Times New Roman" w:hAnsiTheme="majorBidi" w:cstheme="majorBidi"/>
          <w:i/>
          <w:iCs/>
          <w:lang w:eastAsia="id-ID"/>
        </w:rPr>
        <w:t>Mengenal…</w:t>
      </w:r>
      <w:r w:rsidR="00E60518">
        <w:rPr>
          <w:rFonts w:asciiTheme="majorBidi" w:eastAsia="Times New Roman" w:hAnsiTheme="majorBidi" w:cstheme="majorBidi"/>
          <w:lang w:eastAsia="id-ID"/>
        </w:rPr>
        <w:t xml:space="preserve"> h. 15</w:t>
      </w:r>
    </w:p>
  </w:footnote>
  <w:footnote w:id="51">
    <w:p w:rsidR="00694961" w:rsidRPr="004C12C4" w:rsidRDefault="00694961" w:rsidP="00E60518">
      <w:pPr>
        <w:pStyle w:val="FootnoteText"/>
        <w:ind w:firstLine="720"/>
        <w:jc w:val="both"/>
        <w:rPr>
          <w:rFonts w:asciiTheme="majorBidi" w:hAnsiTheme="majorBidi" w:cstheme="majorBidi"/>
        </w:rPr>
      </w:pPr>
      <w:r w:rsidRPr="004C12C4">
        <w:rPr>
          <w:rStyle w:val="FootnoteReference"/>
          <w:rFonts w:asciiTheme="majorBidi" w:hAnsiTheme="majorBidi" w:cstheme="majorBidi"/>
        </w:rPr>
        <w:footnoteRef/>
      </w:r>
      <w:r w:rsidRPr="004C12C4">
        <w:rPr>
          <w:rFonts w:asciiTheme="majorBidi" w:hAnsiTheme="majorBidi" w:cstheme="majorBidi"/>
        </w:rPr>
        <w:t xml:space="preserve"> </w:t>
      </w:r>
      <w:r w:rsidR="00E60518" w:rsidRPr="004C12C4">
        <w:rPr>
          <w:rFonts w:asciiTheme="majorBidi" w:eastAsia="Times New Roman" w:hAnsiTheme="majorBidi" w:cstheme="majorBidi"/>
          <w:lang w:eastAsia="id-ID"/>
        </w:rPr>
        <w:t xml:space="preserve">Himawijaya, </w:t>
      </w:r>
      <w:r w:rsidR="00E60518">
        <w:rPr>
          <w:rFonts w:asciiTheme="majorBidi" w:eastAsia="Times New Roman" w:hAnsiTheme="majorBidi" w:cstheme="majorBidi"/>
          <w:i/>
          <w:iCs/>
          <w:lang w:eastAsia="id-ID"/>
        </w:rPr>
        <w:t>Mengenal…</w:t>
      </w:r>
      <w:r w:rsidR="00E60518">
        <w:rPr>
          <w:rFonts w:asciiTheme="majorBidi" w:eastAsia="Times New Roman" w:hAnsiTheme="majorBidi" w:cstheme="majorBidi"/>
          <w:lang w:eastAsia="id-ID"/>
        </w:rPr>
        <w:t xml:space="preserve"> h.</w:t>
      </w:r>
      <w:r w:rsidRPr="004C12C4">
        <w:rPr>
          <w:rFonts w:asciiTheme="majorBidi" w:eastAsia="Times New Roman" w:hAnsiTheme="majorBidi" w:cstheme="majorBidi"/>
          <w:lang w:eastAsia="id-ID"/>
        </w:rPr>
        <w:t xml:space="preserve"> 17</w:t>
      </w:r>
    </w:p>
  </w:footnote>
  <w:footnote w:id="52">
    <w:p w:rsidR="00694961" w:rsidRPr="004C12C4" w:rsidRDefault="00694961" w:rsidP="00694961">
      <w:pPr>
        <w:pStyle w:val="FootnoteText"/>
        <w:ind w:firstLine="720"/>
        <w:jc w:val="both"/>
        <w:rPr>
          <w:rFonts w:asciiTheme="majorBidi" w:hAnsiTheme="majorBidi" w:cstheme="majorBidi"/>
        </w:rPr>
      </w:pPr>
      <w:r w:rsidRPr="004C12C4">
        <w:rPr>
          <w:rStyle w:val="FootnoteReference"/>
          <w:rFonts w:asciiTheme="majorBidi" w:hAnsiTheme="majorBidi" w:cstheme="majorBidi"/>
        </w:rPr>
        <w:footnoteRef/>
      </w:r>
      <w:r w:rsidRPr="004C12C4">
        <w:rPr>
          <w:rFonts w:asciiTheme="majorBidi" w:hAnsiTheme="majorBidi" w:cstheme="majorBidi"/>
        </w:rPr>
        <w:t xml:space="preserve"> </w:t>
      </w:r>
      <w:r w:rsidRPr="004C12C4">
        <w:rPr>
          <w:rFonts w:asciiTheme="majorBidi" w:eastAsia="Times New Roman" w:hAnsiTheme="majorBidi" w:cstheme="majorBidi"/>
        </w:rPr>
        <w:t xml:space="preserve">Hasan Basri, dkk.. </w:t>
      </w:r>
      <w:r w:rsidRPr="004C12C4">
        <w:rPr>
          <w:rFonts w:asciiTheme="majorBidi" w:eastAsia="Times New Roman" w:hAnsiTheme="majorBidi" w:cstheme="majorBidi"/>
          <w:i/>
          <w:iCs/>
        </w:rPr>
        <w:t>Filsafat Islam Sejak Klasik Sampai Modern</w:t>
      </w:r>
      <w:r w:rsidRPr="004C12C4">
        <w:rPr>
          <w:rFonts w:asciiTheme="majorBidi" w:eastAsia="Times New Roman" w:hAnsiTheme="majorBidi" w:cstheme="majorBidi"/>
        </w:rPr>
        <w:t>. (Bandung: Insan Mandiri, 2008) h. 148</w:t>
      </w:r>
    </w:p>
  </w:footnote>
  <w:footnote w:id="53">
    <w:p w:rsidR="00694961" w:rsidRPr="004C12C4" w:rsidRDefault="00694961" w:rsidP="003101FC">
      <w:pPr>
        <w:pStyle w:val="FootnoteText"/>
        <w:ind w:firstLine="720"/>
        <w:jc w:val="both"/>
        <w:rPr>
          <w:rFonts w:asciiTheme="majorBidi" w:hAnsiTheme="majorBidi" w:cstheme="majorBidi"/>
        </w:rPr>
      </w:pPr>
      <w:r w:rsidRPr="004C12C4">
        <w:rPr>
          <w:rStyle w:val="FootnoteReference"/>
          <w:rFonts w:asciiTheme="majorBidi" w:hAnsiTheme="majorBidi" w:cstheme="majorBidi"/>
        </w:rPr>
        <w:footnoteRef/>
      </w:r>
      <w:r w:rsidRPr="004C12C4">
        <w:rPr>
          <w:rFonts w:asciiTheme="majorBidi" w:hAnsiTheme="majorBidi" w:cstheme="majorBidi"/>
        </w:rPr>
        <w:t xml:space="preserve"> </w:t>
      </w:r>
      <w:r w:rsidR="003101FC" w:rsidRPr="003101FC">
        <w:rPr>
          <w:rFonts w:asciiTheme="majorBidi" w:eastAsia="Times New Roman" w:hAnsiTheme="majorBidi" w:cstheme="majorBidi"/>
          <w:lang w:eastAsia="id-ID"/>
        </w:rPr>
        <w:t>Hasan Basri</w:t>
      </w:r>
      <w:r w:rsidR="003101FC">
        <w:rPr>
          <w:rFonts w:asciiTheme="majorBidi" w:eastAsia="Times New Roman" w:hAnsiTheme="majorBidi" w:cstheme="majorBidi"/>
          <w:lang w:eastAsia="id-ID"/>
        </w:rPr>
        <w:t xml:space="preserve"> dkk</w:t>
      </w:r>
      <w:r w:rsidR="003101FC">
        <w:rPr>
          <w:rFonts w:asciiTheme="majorBidi" w:eastAsia="Times New Roman" w:hAnsiTheme="majorBidi" w:cstheme="majorBidi"/>
          <w:i/>
          <w:iCs/>
          <w:lang w:eastAsia="id-ID"/>
        </w:rPr>
        <w:t>, Filsafat….</w:t>
      </w:r>
      <w:r w:rsidRPr="004C12C4">
        <w:rPr>
          <w:rFonts w:asciiTheme="majorBidi" w:eastAsia="Times New Roman" w:hAnsiTheme="majorBidi" w:cstheme="majorBidi"/>
          <w:lang w:eastAsia="id-ID"/>
        </w:rPr>
        <w:t>. 19</w:t>
      </w:r>
    </w:p>
  </w:footnote>
  <w:footnote w:id="54">
    <w:p w:rsidR="00694961" w:rsidRPr="004C12C4" w:rsidRDefault="00694961" w:rsidP="00694961">
      <w:pPr>
        <w:pStyle w:val="FootnoteText"/>
        <w:ind w:firstLine="720"/>
        <w:jc w:val="both"/>
        <w:rPr>
          <w:rFonts w:asciiTheme="majorBidi" w:hAnsiTheme="majorBidi" w:cstheme="majorBidi"/>
        </w:rPr>
      </w:pPr>
      <w:r w:rsidRPr="004C12C4">
        <w:rPr>
          <w:rStyle w:val="FootnoteReference"/>
          <w:rFonts w:asciiTheme="majorBidi" w:hAnsiTheme="majorBidi" w:cstheme="majorBidi"/>
        </w:rPr>
        <w:footnoteRef/>
      </w:r>
      <w:r w:rsidRPr="004C12C4">
        <w:rPr>
          <w:rFonts w:asciiTheme="majorBidi" w:hAnsiTheme="majorBidi" w:cstheme="majorBidi"/>
        </w:rPr>
        <w:t xml:space="preserve"> Abu al-Hasan al-Nadawy, </w:t>
      </w:r>
      <w:r w:rsidRPr="004C12C4">
        <w:rPr>
          <w:rFonts w:asciiTheme="majorBidi" w:hAnsiTheme="majorBidi" w:cstheme="majorBidi"/>
          <w:i/>
          <w:iCs/>
        </w:rPr>
        <w:t>Rijal al-Fikry wa al-Dakwat fi al-Islamiyyat</w:t>
      </w:r>
      <w:r w:rsidRPr="004C12C4">
        <w:rPr>
          <w:rFonts w:asciiTheme="majorBidi" w:hAnsiTheme="majorBidi" w:cstheme="majorBidi"/>
        </w:rPr>
        <w:t>, (Kuwait ; Dar al-Qalam, 1969) h.200</w:t>
      </w:r>
    </w:p>
  </w:footnote>
  <w:footnote w:id="55">
    <w:p w:rsidR="00694961" w:rsidRPr="003101FC" w:rsidRDefault="00694961" w:rsidP="003101FC">
      <w:pPr>
        <w:pStyle w:val="FootnoteText"/>
        <w:ind w:firstLine="720"/>
        <w:jc w:val="both"/>
        <w:rPr>
          <w:rFonts w:asciiTheme="majorBidi" w:hAnsiTheme="majorBidi" w:cstheme="majorBidi"/>
        </w:rPr>
      </w:pPr>
      <w:r w:rsidRPr="004C12C4">
        <w:rPr>
          <w:rStyle w:val="FootnoteReference"/>
          <w:rFonts w:asciiTheme="majorBidi" w:hAnsiTheme="majorBidi" w:cstheme="majorBidi"/>
        </w:rPr>
        <w:footnoteRef/>
      </w:r>
      <w:r w:rsidRPr="004C12C4">
        <w:rPr>
          <w:rFonts w:asciiTheme="majorBidi" w:hAnsiTheme="majorBidi" w:cstheme="majorBidi"/>
        </w:rPr>
        <w:t xml:space="preserve"> </w:t>
      </w:r>
      <w:r w:rsidR="003101FC" w:rsidRPr="004C12C4">
        <w:rPr>
          <w:rFonts w:asciiTheme="majorBidi" w:hAnsiTheme="majorBidi" w:cstheme="majorBidi"/>
        </w:rPr>
        <w:t xml:space="preserve">Abu al-Hasan al-Nadawy, </w:t>
      </w:r>
      <w:r w:rsidR="003101FC" w:rsidRPr="004C12C4">
        <w:rPr>
          <w:rFonts w:asciiTheme="majorBidi" w:hAnsiTheme="majorBidi" w:cstheme="majorBidi"/>
          <w:i/>
          <w:iCs/>
        </w:rPr>
        <w:t>Rijal</w:t>
      </w:r>
      <w:r w:rsidR="003101FC">
        <w:rPr>
          <w:rFonts w:asciiTheme="majorBidi" w:hAnsiTheme="majorBidi" w:cstheme="majorBidi"/>
          <w:i/>
          <w:iCs/>
        </w:rPr>
        <w:t>….</w:t>
      </w:r>
      <w:r w:rsidR="003101FC">
        <w:rPr>
          <w:rFonts w:asciiTheme="majorBidi" w:hAnsiTheme="majorBidi" w:cstheme="majorBidi"/>
        </w:rPr>
        <w:t xml:space="preserve"> h. 200</w:t>
      </w:r>
    </w:p>
  </w:footnote>
  <w:footnote w:id="56">
    <w:p w:rsidR="00694961" w:rsidRPr="004C12C4" w:rsidRDefault="00694961" w:rsidP="00694961">
      <w:pPr>
        <w:pStyle w:val="FootnoteText"/>
        <w:ind w:firstLine="720"/>
        <w:jc w:val="both"/>
        <w:rPr>
          <w:rFonts w:asciiTheme="majorBidi" w:hAnsiTheme="majorBidi" w:cstheme="majorBidi"/>
        </w:rPr>
      </w:pPr>
      <w:r w:rsidRPr="004C12C4">
        <w:rPr>
          <w:rStyle w:val="FootnoteReference"/>
          <w:rFonts w:asciiTheme="majorBidi" w:hAnsiTheme="majorBidi" w:cstheme="majorBidi"/>
        </w:rPr>
        <w:footnoteRef/>
      </w:r>
      <w:r w:rsidRPr="004C12C4">
        <w:rPr>
          <w:rFonts w:asciiTheme="majorBidi" w:hAnsiTheme="majorBidi" w:cstheme="majorBidi"/>
        </w:rPr>
        <w:t xml:space="preserve"> Muhammad Yusuf Musa, </w:t>
      </w:r>
      <w:r w:rsidRPr="004C12C4">
        <w:rPr>
          <w:rFonts w:asciiTheme="majorBidi" w:hAnsiTheme="majorBidi" w:cstheme="majorBidi"/>
          <w:i/>
          <w:iCs/>
        </w:rPr>
        <w:t>Falsafah al-akhlaq fi al-Islam</w:t>
      </w:r>
      <w:r w:rsidRPr="004C12C4">
        <w:rPr>
          <w:rFonts w:asciiTheme="majorBidi" w:hAnsiTheme="majorBidi" w:cstheme="majorBidi"/>
        </w:rPr>
        <w:t>, (Kairo ; Dar al-Ma’arif, 1963) h. 192</w:t>
      </w:r>
    </w:p>
  </w:footnote>
  <w:footnote w:id="57">
    <w:p w:rsidR="00694961" w:rsidRPr="004C12C4" w:rsidRDefault="00694961" w:rsidP="00694961">
      <w:pPr>
        <w:pStyle w:val="FootnoteText"/>
        <w:ind w:firstLine="720"/>
        <w:jc w:val="both"/>
        <w:rPr>
          <w:rFonts w:asciiTheme="majorBidi" w:hAnsiTheme="majorBidi" w:cstheme="majorBidi"/>
        </w:rPr>
      </w:pPr>
      <w:r w:rsidRPr="004C12C4">
        <w:rPr>
          <w:rStyle w:val="FootnoteReference"/>
          <w:rFonts w:asciiTheme="majorBidi" w:hAnsiTheme="majorBidi" w:cstheme="majorBidi"/>
        </w:rPr>
        <w:footnoteRef/>
      </w:r>
      <w:r w:rsidRPr="004C12C4">
        <w:rPr>
          <w:rFonts w:asciiTheme="majorBidi" w:hAnsiTheme="majorBidi" w:cstheme="majorBidi"/>
        </w:rPr>
        <w:t xml:space="preserve"> Abu Hamid Al-Ghazali, </w:t>
      </w:r>
      <w:r w:rsidRPr="004C12C4">
        <w:rPr>
          <w:rFonts w:asciiTheme="majorBidi" w:hAnsiTheme="majorBidi" w:cstheme="majorBidi"/>
          <w:i/>
          <w:iCs/>
        </w:rPr>
        <w:t>Jawahir al-Qur’an</w:t>
      </w:r>
      <w:r w:rsidR="004E0A7E">
        <w:rPr>
          <w:rFonts w:asciiTheme="majorBidi" w:hAnsiTheme="majorBidi" w:cstheme="majorBidi"/>
          <w:i/>
          <w:iCs/>
        </w:rPr>
        <w:t xml:space="preserve"> </w:t>
      </w:r>
      <w:r w:rsidRPr="004E0A7E">
        <w:rPr>
          <w:rFonts w:asciiTheme="majorBidi" w:hAnsiTheme="majorBidi" w:cstheme="majorBidi"/>
        </w:rPr>
        <w:t>:</w:t>
      </w:r>
      <w:r w:rsidRPr="004C12C4">
        <w:rPr>
          <w:rFonts w:asciiTheme="majorBidi" w:hAnsiTheme="majorBidi" w:cstheme="majorBidi"/>
          <w:i/>
          <w:iCs/>
        </w:rPr>
        <w:t xml:space="preserve"> Permata Ayat-ayat Suci</w:t>
      </w:r>
      <w:r w:rsidRPr="004C12C4">
        <w:rPr>
          <w:rFonts w:asciiTheme="majorBidi" w:hAnsiTheme="majorBidi" w:cstheme="majorBidi"/>
        </w:rPr>
        <w:t xml:space="preserve">, alih bahasa, Mohammad Luqman Hakiem (Surabaya: Risalah Gusti, 1995), hal. xi-xv. Lihat Juga dalam John L. Esposito, </w:t>
      </w:r>
      <w:r w:rsidRPr="004C12C4">
        <w:rPr>
          <w:rFonts w:asciiTheme="majorBidi" w:hAnsiTheme="majorBidi" w:cstheme="majorBidi"/>
          <w:i/>
          <w:iCs/>
        </w:rPr>
        <w:t>Ensiklopedi Oxford</w:t>
      </w:r>
      <w:r w:rsidR="00892FB8">
        <w:rPr>
          <w:rFonts w:asciiTheme="majorBidi" w:hAnsiTheme="majorBidi" w:cstheme="majorBidi"/>
          <w:i/>
          <w:iCs/>
        </w:rPr>
        <w:t xml:space="preserve"> </w:t>
      </w:r>
      <w:r w:rsidRPr="006A0404">
        <w:rPr>
          <w:rFonts w:asciiTheme="majorBidi" w:hAnsiTheme="majorBidi" w:cstheme="majorBidi"/>
        </w:rPr>
        <w:t>;</w:t>
      </w:r>
      <w:r w:rsidRPr="004C12C4">
        <w:rPr>
          <w:rFonts w:asciiTheme="majorBidi" w:hAnsiTheme="majorBidi" w:cstheme="majorBidi"/>
          <w:i/>
          <w:iCs/>
        </w:rPr>
        <w:t xml:space="preserve"> Dunia Islam Modern</w:t>
      </w:r>
      <w:r w:rsidRPr="004C12C4">
        <w:rPr>
          <w:rFonts w:asciiTheme="majorBidi" w:hAnsiTheme="majorBidi" w:cstheme="majorBidi"/>
        </w:rPr>
        <w:t>, alih bahasa, Eva Y.</w:t>
      </w:r>
      <w:r>
        <w:rPr>
          <w:rFonts w:asciiTheme="majorBidi" w:hAnsiTheme="majorBidi" w:cstheme="majorBidi"/>
        </w:rPr>
        <w:t xml:space="preserve"> </w:t>
      </w:r>
      <w:r w:rsidRPr="004C12C4">
        <w:rPr>
          <w:rFonts w:asciiTheme="majorBidi" w:hAnsiTheme="majorBidi" w:cstheme="majorBidi"/>
        </w:rPr>
        <w:t xml:space="preserve">N., dkk., (Bandung: Mizan, 2001), cet. </w:t>
      </w:r>
      <w:r>
        <w:rPr>
          <w:rFonts w:asciiTheme="majorBidi" w:hAnsiTheme="majorBidi" w:cstheme="majorBidi"/>
        </w:rPr>
        <w:t>I</w:t>
      </w:r>
      <w:r w:rsidRPr="004C12C4">
        <w:rPr>
          <w:rFonts w:asciiTheme="majorBidi" w:hAnsiTheme="majorBidi" w:cstheme="majorBidi"/>
        </w:rPr>
        <w:t>, h. 111</w:t>
      </w:r>
    </w:p>
  </w:footnote>
  <w:footnote w:id="58">
    <w:p w:rsidR="00694961" w:rsidRPr="004C12C4" w:rsidRDefault="00694961" w:rsidP="00575A53">
      <w:pPr>
        <w:pStyle w:val="FootnoteText"/>
        <w:ind w:firstLine="720"/>
        <w:jc w:val="both"/>
        <w:rPr>
          <w:rFonts w:asciiTheme="majorBidi" w:hAnsiTheme="majorBidi" w:cstheme="majorBidi"/>
        </w:rPr>
      </w:pPr>
      <w:r w:rsidRPr="004C12C4">
        <w:rPr>
          <w:rStyle w:val="FootnoteReference"/>
          <w:rFonts w:asciiTheme="majorBidi" w:hAnsiTheme="majorBidi" w:cstheme="majorBidi"/>
        </w:rPr>
        <w:footnoteRef/>
      </w:r>
      <w:r w:rsidRPr="004C12C4">
        <w:rPr>
          <w:rFonts w:asciiTheme="majorBidi" w:hAnsiTheme="majorBidi" w:cstheme="majorBidi"/>
        </w:rPr>
        <w:t xml:space="preserve"> </w:t>
      </w:r>
      <w:r w:rsidRPr="004C12C4">
        <w:rPr>
          <w:rFonts w:asciiTheme="majorBidi" w:eastAsia="Times New Roman" w:hAnsiTheme="majorBidi" w:cstheme="majorBidi"/>
          <w:lang w:eastAsia="id-ID"/>
        </w:rPr>
        <w:t xml:space="preserve">Imam Al Ghazali, </w:t>
      </w:r>
      <w:r w:rsidRPr="004C12C4">
        <w:rPr>
          <w:rFonts w:asciiTheme="majorBidi" w:eastAsia="Times New Roman" w:hAnsiTheme="majorBidi" w:cstheme="majorBidi"/>
          <w:i/>
          <w:iCs/>
          <w:lang w:eastAsia="id-ID"/>
        </w:rPr>
        <w:t xml:space="preserve">Pembuka </w:t>
      </w:r>
      <w:r w:rsidR="00575A53">
        <w:rPr>
          <w:rFonts w:asciiTheme="majorBidi" w:eastAsia="Times New Roman" w:hAnsiTheme="majorBidi" w:cstheme="majorBidi"/>
          <w:i/>
          <w:iCs/>
          <w:lang w:eastAsia="id-ID"/>
        </w:rPr>
        <w:t xml:space="preserve">… </w:t>
      </w:r>
      <w:r w:rsidR="00575A53" w:rsidRPr="00575A53">
        <w:rPr>
          <w:rFonts w:asciiTheme="majorBidi" w:eastAsia="Times New Roman" w:hAnsiTheme="majorBidi" w:cstheme="majorBidi"/>
          <w:lang w:eastAsia="id-ID"/>
        </w:rPr>
        <w:t xml:space="preserve">h. </w:t>
      </w:r>
      <w:r w:rsidR="00575A53">
        <w:rPr>
          <w:rFonts w:asciiTheme="majorBidi" w:eastAsia="Times New Roman" w:hAnsiTheme="majorBidi" w:cstheme="majorBidi"/>
          <w:lang w:eastAsia="id-ID"/>
        </w:rPr>
        <w:t>78</w:t>
      </w:r>
    </w:p>
  </w:footnote>
  <w:footnote w:id="59">
    <w:p w:rsidR="00694961" w:rsidRPr="004C12C4" w:rsidRDefault="00694961" w:rsidP="00694961">
      <w:pPr>
        <w:pStyle w:val="FootnoteText"/>
        <w:ind w:firstLine="720"/>
        <w:jc w:val="both"/>
        <w:rPr>
          <w:rFonts w:asciiTheme="majorBidi" w:hAnsiTheme="majorBidi" w:cstheme="majorBidi"/>
        </w:rPr>
      </w:pPr>
      <w:r w:rsidRPr="004C12C4">
        <w:rPr>
          <w:rStyle w:val="FootnoteReference"/>
          <w:rFonts w:asciiTheme="majorBidi" w:hAnsiTheme="majorBidi" w:cstheme="majorBidi"/>
        </w:rPr>
        <w:footnoteRef/>
      </w:r>
      <w:r w:rsidRPr="004C12C4">
        <w:rPr>
          <w:rFonts w:asciiTheme="majorBidi" w:hAnsiTheme="majorBidi" w:cstheme="majorBidi"/>
        </w:rPr>
        <w:t xml:space="preserve"> Nurcholis Majid, </w:t>
      </w:r>
      <w:r w:rsidRPr="004C12C4">
        <w:rPr>
          <w:rFonts w:asciiTheme="majorBidi" w:hAnsiTheme="majorBidi" w:cstheme="majorBidi"/>
          <w:i/>
          <w:iCs/>
        </w:rPr>
        <w:t>Khazanah Intelektual Islam</w:t>
      </w:r>
      <w:r w:rsidRPr="004C12C4">
        <w:rPr>
          <w:rFonts w:asciiTheme="majorBidi" w:hAnsiTheme="majorBidi" w:cstheme="majorBidi"/>
        </w:rPr>
        <w:t>, (Jakarta ;Bulan Bintang, 1984) h. 31</w:t>
      </w:r>
    </w:p>
  </w:footnote>
  <w:footnote w:id="60">
    <w:p w:rsidR="00694961" w:rsidRPr="004C12C4" w:rsidRDefault="00694961" w:rsidP="00575A53">
      <w:pPr>
        <w:pStyle w:val="FootnoteText"/>
        <w:ind w:firstLine="720"/>
        <w:jc w:val="both"/>
        <w:rPr>
          <w:rFonts w:asciiTheme="majorBidi" w:hAnsiTheme="majorBidi" w:cstheme="majorBidi"/>
        </w:rPr>
      </w:pPr>
      <w:r w:rsidRPr="004C12C4">
        <w:rPr>
          <w:rStyle w:val="FootnoteReference"/>
          <w:rFonts w:asciiTheme="majorBidi" w:hAnsiTheme="majorBidi" w:cstheme="majorBidi"/>
        </w:rPr>
        <w:footnoteRef/>
      </w:r>
      <w:r w:rsidRPr="004C12C4">
        <w:rPr>
          <w:rFonts w:asciiTheme="majorBidi" w:hAnsiTheme="majorBidi" w:cstheme="majorBidi"/>
        </w:rPr>
        <w:t xml:space="preserve"> </w:t>
      </w:r>
      <w:r w:rsidRPr="004C12C4">
        <w:rPr>
          <w:rFonts w:asciiTheme="majorBidi" w:eastAsia="Times New Roman" w:hAnsiTheme="majorBidi" w:cstheme="majorBidi"/>
          <w:lang w:eastAsia="id-ID"/>
        </w:rPr>
        <w:t xml:space="preserve">M. Hasan, </w:t>
      </w:r>
      <w:r w:rsidRPr="00575A53">
        <w:rPr>
          <w:rFonts w:asciiTheme="majorBidi" w:eastAsia="Times New Roman" w:hAnsiTheme="majorBidi" w:cstheme="majorBidi"/>
          <w:i/>
          <w:iCs/>
          <w:lang w:eastAsia="id-ID"/>
        </w:rPr>
        <w:t xml:space="preserve">Perbandingan </w:t>
      </w:r>
      <w:r w:rsidR="00575A53">
        <w:rPr>
          <w:rFonts w:asciiTheme="majorBidi" w:eastAsia="Times New Roman" w:hAnsiTheme="majorBidi" w:cstheme="majorBidi"/>
          <w:i/>
          <w:iCs/>
          <w:lang w:eastAsia="id-ID"/>
        </w:rPr>
        <w:t>….</w:t>
      </w:r>
      <w:r w:rsidRPr="004C12C4">
        <w:rPr>
          <w:rFonts w:asciiTheme="majorBidi" w:eastAsia="Times New Roman" w:hAnsiTheme="majorBidi" w:cstheme="majorBidi"/>
          <w:lang w:eastAsia="id-ID"/>
        </w:rPr>
        <w:t xml:space="preserve"> h. 267</w:t>
      </w:r>
    </w:p>
  </w:footnote>
  <w:footnote w:id="61">
    <w:p w:rsidR="00694961" w:rsidRPr="004C12C4" w:rsidRDefault="00694961" w:rsidP="00B63395">
      <w:pPr>
        <w:pStyle w:val="FootnoteText"/>
        <w:ind w:firstLine="720"/>
        <w:jc w:val="both"/>
        <w:rPr>
          <w:rFonts w:asciiTheme="majorBidi" w:hAnsiTheme="majorBidi" w:cstheme="majorBidi"/>
        </w:rPr>
      </w:pPr>
      <w:r w:rsidRPr="004C12C4">
        <w:rPr>
          <w:rStyle w:val="FootnoteReference"/>
          <w:rFonts w:asciiTheme="majorBidi" w:hAnsiTheme="majorBidi" w:cstheme="majorBidi"/>
        </w:rPr>
        <w:footnoteRef/>
      </w:r>
      <w:r w:rsidRPr="004C12C4">
        <w:rPr>
          <w:rFonts w:asciiTheme="majorBidi" w:hAnsiTheme="majorBidi" w:cstheme="majorBidi"/>
        </w:rPr>
        <w:t xml:space="preserve"> </w:t>
      </w:r>
      <w:r w:rsidR="00B63395" w:rsidRPr="004C12C4">
        <w:rPr>
          <w:rFonts w:asciiTheme="majorBidi" w:eastAsia="Times New Roman" w:hAnsiTheme="majorBidi" w:cstheme="majorBidi"/>
          <w:lang w:eastAsia="id-ID"/>
        </w:rPr>
        <w:t xml:space="preserve">M. Hasan, </w:t>
      </w:r>
      <w:r w:rsidR="00B63395" w:rsidRPr="00575A53">
        <w:rPr>
          <w:rFonts w:asciiTheme="majorBidi" w:eastAsia="Times New Roman" w:hAnsiTheme="majorBidi" w:cstheme="majorBidi"/>
          <w:i/>
          <w:iCs/>
          <w:lang w:eastAsia="id-ID"/>
        </w:rPr>
        <w:t xml:space="preserve">Perbandingan </w:t>
      </w:r>
      <w:r w:rsidR="00B63395">
        <w:rPr>
          <w:rFonts w:asciiTheme="majorBidi" w:eastAsia="Times New Roman" w:hAnsiTheme="majorBidi" w:cstheme="majorBidi"/>
          <w:i/>
          <w:iCs/>
          <w:lang w:eastAsia="id-ID"/>
        </w:rPr>
        <w:t>….</w:t>
      </w:r>
      <w:r w:rsidR="00B63395">
        <w:rPr>
          <w:rFonts w:asciiTheme="majorBidi" w:eastAsia="Times New Roman" w:hAnsiTheme="majorBidi" w:cstheme="majorBidi"/>
          <w:lang w:eastAsia="id-ID"/>
        </w:rPr>
        <w:t xml:space="preserve"> h. </w:t>
      </w:r>
      <w:r w:rsidRPr="004C12C4">
        <w:rPr>
          <w:rFonts w:asciiTheme="majorBidi" w:eastAsia="Times New Roman" w:hAnsiTheme="majorBidi" w:cstheme="majorBidi"/>
          <w:lang w:eastAsia="id-ID"/>
        </w:rPr>
        <w:t>268</w:t>
      </w:r>
    </w:p>
  </w:footnote>
  <w:footnote w:id="62">
    <w:p w:rsidR="00694961" w:rsidRPr="00F957FF" w:rsidRDefault="00694961" w:rsidP="00F957FF">
      <w:pPr>
        <w:pStyle w:val="FootnoteText"/>
        <w:ind w:firstLine="720"/>
        <w:jc w:val="both"/>
        <w:rPr>
          <w:rFonts w:asciiTheme="majorBidi" w:hAnsiTheme="majorBidi" w:cstheme="majorBidi"/>
        </w:rPr>
      </w:pPr>
      <w:r w:rsidRPr="00F957FF">
        <w:rPr>
          <w:rStyle w:val="FootnoteReference"/>
          <w:rFonts w:asciiTheme="majorBidi" w:hAnsiTheme="majorBidi" w:cstheme="majorBidi"/>
          <w:snapToGrid w:val="0"/>
        </w:rPr>
        <w:footnoteRef/>
      </w:r>
      <w:r w:rsidRPr="00F957FF">
        <w:rPr>
          <w:rFonts w:asciiTheme="majorBidi" w:hAnsiTheme="majorBidi" w:cstheme="majorBidi"/>
          <w:snapToGrid w:val="0"/>
        </w:rPr>
        <w:t xml:space="preserve"> </w:t>
      </w:r>
      <w:r w:rsidRPr="00F957FF">
        <w:rPr>
          <w:rFonts w:asciiTheme="majorBidi" w:hAnsiTheme="majorBidi" w:cstheme="majorBidi"/>
          <w:iCs/>
          <w:snapToGrid w:val="0"/>
        </w:rPr>
        <w:t>Hasan Ibrahim Hasan</w:t>
      </w:r>
      <w:r w:rsidRPr="00F957FF">
        <w:rPr>
          <w:rFonts w:asciiTheme="majorBidi" w:hAnsiTheme="majorBidi" w:cstheme="majorBidi"/>
          <w:i/>
          <w:snapToGrid w:val="0"/>
        </w:rPr>
        <w:t xml:space="preserve">, </w:t>
      </w:r>
      <w:r w:rsidR="00F957FF">
        <w:rPr>
          <w:rFonts w:asciiTheme="majorBidi" w:hAnsiTheme="majorBidi" w:cstheme="majorBidi"/>
          <w:i/>
          <w:snapToGrid w:val="0"/>
        </w:rPr>
        <w:t>Tarikh…</w:t>
      </w:r>
      <w:r w:rsidRPr="00F957FF">
        <w:rPr>
          <w:rFonts w:asciiTheme="majorBidi" w:hAnsiTheme="majorBidi" w:cstheme="majorBidi"/>
          <w:snapToGrid w:val="0"/>
        </w:rPr>
        <w:t xml:space="preserve"> h. 533.</w:t>
      </w:r>
    </w:p>
  </w:footnote>
  <w:footnote w:id="63">
    <w:p w:rsidR="00694961" w:rsidRPr="004C12C4" w:rsidRDefault="00694961" w:rsidP="00F957FF">
      <w:pPr>
        <w:pStyle w:val="FootnoteText"/>
        <w:ind w:firstLine="720"/>
        <w:jc w:val="both"/>
        <w:rPr>
          <w:rFonts w:asciiTheme="majorBidi" w:hAnsiTheme="majorBidi" w:cstheme="majorBidi"/>
        </w:rPr>
      </w:pPr>
      <w:r w:rsidRPr="00F957FF">
        <w:rPr>
          <w:rStyle w:val="FootnoteReference"/>
          <w:rFonts w:asciiTheme="majorBidi" w:hAnsiTheme="majorBidi" w:cstheme="majorBidi"/>
          <w:snapToGrid w:val="0"/>
        </w:rPr>
        <w:footnoteRef/>
      </w:r>
      <w:r w:rsidRPr="00F957FF">
        <w:rPr>
          <w:rFonts w:asciiTheme="majorBidi" w:hAnsiTheme="majorBidi" w:cstheme="majorBidi"/>
          <w:snapToGrid w:val="0"/>
        </w:rPr>
        <w:t xml:space="preserve"> Zainal Abidin Ahmad,</w:t>
      </w:r>
      <w:r w:rsidRPr="00F957FF">
        <w:rPr>
          <w:rFonts w:asciiTheme="majorBidi" w:hAnsiTheme="majorBidi" w:cstheme="majorBidi"/>
          <w:i/>
          <w:snapToGrid w:val="0"/>
        </w:rPr>
        <w:t xml:space="preserve"> </w:t>
      </w:r>
      <w:r w:rsidR="00F957FF">
        <w:rPr>
          <w:rFonts w:asciiTheme="majorBidi" w:hAnsiTheme="majorBidi" w:cstheme="majorBidi"/>
          <w:i/>
          <w:snapToGrid w:val="0"/>
        </w:rPr>
        <w:t>Riwayat…</w:t>
      </w:r>
      <w:r w:rsidRPr="00F957FF">
        <w:rPr>
          <w:rFonts w:asciiTheme="majorBidi" w:hAnsiTheme="majorBidi" w:cstheme="majorBidi"/>
          <w:snapToGrid w:val="0"/>
        </w:rPr>
        <w:t>, h. 74-86.</w:t>
      </w:r>
    </w:p>
  </w:footnote>
  <w:footnote w:id="64">
    <w:p w:rsidR="008266AA" w:rsidRPr="008266AA" w:rsidRDefault="008266AA" w:rsidP="008266AA">
      <w:pPr>
        <w:autoSpaceDE w:val="0"/>
        <w:autoSpaceDN w:val="0"/>
        <w:adjustRightInd w:val="0"/>
        <w:spacing w:after="0" w:line="240" w:lineRule="auto"/>
        <w:ind w:firstLine="720"/>
        <w:jc w:val="both"/>
        <w:rPr>
          <w:rFonts w:asciiTheme="majorBidi" w:hAnsiTheme="majorBidi" w:cstheme="majorBidi"/>
        </w:rPr>
      </w:pPr>
      <w:r w:rsidRPr="008266AA">
        <w:rPr>
          <w:rStyle w:val="FootnoteReference"/>
          <w:rFonts w:asciiTheme="majorBidi" w:hAnsiTheme="majorBidi" w:cstheme="majorBidi"/>
          <w:sz w:val="20"/>
          <w:szCs w:val="20"/>
        </w:rPr>
        <w:footnoteRef/>
      </w:r>
      <w:r w:rsidRPr="008266AA">
        <w:rPr>
          <w:rFonts w:asciiTheme="majorBidi" w:hAnsiTheme="majorBidi" w:cstheme="majorBidi"/>
          <w:sz w:val="20"/>
          <w:szCs w:val="20"/>
        </w:rPr>
        <w:t xml:space="preserve"> Amin Syukur dan Masharudin, </w:t>
      </w:r>
      <w:r w:rsidRPr="008266AA">
        <w:rPr>
          <w:rFonts w:asciiTheme="majorBidi" w:hAnsiTheme="majorBidi" w:cstheme="majorBidi"/>
          <w:i/>
          <w:iCs/>
          <w:sz w:val="20"/>
          <w:szCs w:val="20"/>
        </w:rPr>
        <w:t>Intelektualisme Tasawuf</w:t>
      </w:r>
      <w:r w:rsidRPr="008266AA">
        <w:rPr>
          <w:rFonts w:asciiTheme="majorBidi" w:hAnsiTheme="majorBidi" w:cstheme="majorBidi"/>
          <w:sz w:val="20"/>
          <w:szCs w:val="20"/>
        </w:rPr>
        <w:t>, (Yogyakarta: Pustaka Pelajar,</w:t>
      </w:r>
      <w:r>
        <w:rPr>
          <w:rFonts w:asciiTheme="majorBidi" w:hAnsiTheme="majorBidi" w:cstheme="majorBidi"/>
          <w:sz w:val="20"/>
          <w:szCs w:val="20"/>
        </w:rPr>
        <w:t xml:space="preserve"> </w:t>
      </w:r>
      <w:r w:rsidRPr="008266AA">
        <w:rPr>
          <w:rFonts w:asciiTheme="majorBidi" w:hAnsiTheme="majorBidi" w:cstheme="majorBidi"/>
          <w:sz w:val="20"/>
          <w:szCs w:val="20"/>
        </w:rPr>
        <w:t xml:space="preserve">2002), hlm. 141-144. Sebagai perbandingan juga bisa dilihat dalam Zainuddin, dkk., </w:t>
      </w:r>
      <w:r w:rsidRPr="008266AA">
        <w:rPr>
          <w:rFonts w:asciiTheme="majorBidi" w:hAnsiTheme="majorBidi" w:cstheme="majorBidi"/>
          <w:i/>
          <w:iCs/>
          <w:sz w:val="20"/>
          <w:szCs w:val="20"/>
        </w:rPr>
        <w:t>Seluk Beluk</w:t>
      </w:r>
      <w:r>
        <w:rPr>
          <w:rFonts w:asciiTheme="majorBidi" w:hAnsiTheme="majorBidi" w:cstheme="majorBidi"/>
          <w:i/>
          <w:iCs/>
          <w:sz w:val="20"/>
          <w:szCs w:val="20"/>
        </w:rPr>
        <w:t xml:space="preserve"> </w:t>
      </w:r>
      <w:r w:rsidRPr="008266AA">
        <w:rPr>
          <w:rFonts w:asciiTheme="majorBidi" w:hAnsiTheme="majorBidi" w:cstheme="majorBidi"/>
          <w:i/>
          <w:iCs/>
          <w:sz w:val="20"/>
          <w:szCs w:val="20"/>
        </w:rPr>
        <w:t>Pend</w:t>
      </w:r>
      <w:r w:rsidR="00664387">
        <w:rPr>
          <w:rFonts w:asciiTheme="majorBidi" w:hAnsiTheme="majorBidi" w:cstheme="majorBidi"/>
          <w:i/>
          <w:iCs/>
          <w:sz w:val="20"/>
          <w:szCs w:val="20"/>
        </w:rPr>
        <w:t>i</w:t>
      </w:r>
      <w:r w:rsidRPr="008266AA">
        <w:rPr>
          <w:rFonts w:asciiTheme="majorBidi" w:hAnsiTheme="majorBidi" w:cstheme="majorBidi"/>
          <w:i/>
          <w:iCs/>
          <w:sz w:val="20"/>
          <w:szCs w:val="20"/>
        </w:rPr>
        <w:t>dikan dari al-Ghazali</w:t>
      </w:r>
      <w:r w:rsidRPr="008266AA">
        <w:rPr>
          <w:rFonts w:asciiTheme="majorBidi" w:hAnsiTheme="majorBidi" w:cstheme="majorBidi"/>
          <w:sz w:val="20"/>
          <w:szCs w:val="20"/>
        </w:rPr>
        <w:t>, (Jakarta: Bumi Aksara, 1991)</w:t>
      </w:r>
      <w:r w:rsidRPr="008266AA">
        <w:rPr>
          <w:rFonts w:asciiTheme="majorBidi" w:hAnsiTheme="majorBidi" w:cstheme="majorBidi"/>
          <w:i/>
          <w:iCs/>
          <w:sz w:val="20"/>
          <w:szCs w:val="20"/>
        </w:rPr>
        <w:t xml:space="preserve">, </w:t>
      </w:r>
      <w:r w:rsidRPr="008266AA">
        <w:rPr>
          <w:rFonts w:asciiTheme="majorBidi" w:hAnsiTheme="majorBidi" w:cstheme="majorBidi"/>
          <w:sz w:val="20"/>
          <w:szCs w:val="20"/>
        </w:rPr>
        <w:t>hlm. 19-21.</w:t>
      </w:r>
    </w:p>
  </w:footnote>
  <w:footnote w:id="65">
    <w:p w:rsidR="00694961" w:rsidRPr="004C12C4" w:rsidRDefault="00694961" w:rsidP="00D909E1">
      <w:pPr>
        <w:pStyle w:val="FootnoteText"/>
        <w:ind w:firstLine="720"/>
        <w:jc w:val="both"/>
        <w:rPr>
          <w:rFonts w:asciiTheme="majorBidi" w:hAnsiTheme="majorBidi" w:cstheme="majorBidi"/>
        </w:rPr>
      </w:pPr>
      <w:r w:rsidRPr="004C12C4">
        <w:rPr>
          <w:rStyle w:val="FootnoteReference"/>
          <w:rFonts w:asciiTheme="majorBidi" w:hAnsiTheme="majorBidi" w:cstheme="majorBidi"/>
          <w:snapToGrid w:val="0"/>
        </w:rPr>
        <w:footnoteRef/>
      </w:r>
      <w:r w:rsidRPr="004C12C4">
        <w:rPr>
          <w:rFonts w:asciiTheme="majorBidi" w:hAnsiTheme="majorBidi" w:cstheme="majorBidi"/>
          <w:snapToGrid w:val="0"/>
        </w:rPr>
        <w:t xml:space="preserve"> Dewan Redaksi Ensiklopedi Islam, </w:t>
      </w:r>
      <w:r w:rsidR="00D909E1">
        <w:rPr>
          <w:rFonts w:asciiTheme="majorBidi" w:hAnsiTheme="majorBidi" w:cstheme="majorBidi"/>
          <w:i/>
          <w:snapToGrid w:val="0"/>
        </w:rPr>
        <w:t>Ensiklopedi…</w:t>
      </w:r>
      <w:r>
        <w:rPr>
          <w:rFonts w:asciiTheme="majorBidi" w:hAnsiTheme="majorBidi" w:cstheme="majorBidi"/>
          <w:snapToGrid w:val="0"/>
        </w:rPr>
        <w:t>, h</w:t>
      </w:r>
      <w:r w:rsidRPr="004C12C4">
        <w:rPr>
          <w:rFonts w:asciiTheme="majorBidi" w:hAnsiTheme="majorBidi" w:cstheme="majorBidi"/>
          <w:snapToGrid w:val="0"/>
        </w:rPr>
        <w:t>. 406</w:t>
      </w:r>
      <w:r>
        <w:rPr>
          <w:rFonts w:asciiTheme="majorBidi" w:hAnsiTheme="majorBidi" w:cstheme="majorBidi"/>
          <w:snapToGrid w:val="0"/>
        </w:rPr>
        <w:t>.</w:t>
      </w:r>
      <w:r w:rsidRPr="004C12C4">
        <w:rPr>
          <w:rFonts w:asciiTheme="majorBidi" w:hAnsiTheme="majorBidi" w:cstheme="majorBidi"/>
          <w:snapToGrid w:val="0"/>
        </w:rPr>
        <w:t xml:space="preserve"> </w:t>
      </w:r>
      <w:r>
        <w:rPr>
          <w:rFonts w:asciiTheme="majorBidi" w:hAnsiTheme="majorBidi" w:cstheme="majorBidi"/>
          <w:snapToGrid w:val="0"/>
        </w:rPr>
        <w:t xml:space="preserve">Lihat </w:t>
      </w:r>
      <w:r w:rsidRPr="004C12C4">
        <w:rPr>
          <w:rFonts w:asciiTheme="majorBidi" w:hAnsiTheme="majorBidi" w:cstheme="majorBidi"/>
        </w:rPr>
        <w:t>Hasan Ibrahim Hasan,</w:t>
      </w:r>
      <w:r>
        <w:rPr>
          <w:rFonts w:asciiTheme="majorBidi" w:hAnsiTheme="majorBidi" w:cstheme="majorBidi"/>
        </w:rPr>
        <w:t xml:space="preserve"> </w:t>
      </w:r>
      <w:r w:rsidR="00D909E1">
        <w:rPr>
          <w:rFonts w:asciiTheme="majorBidi" w:hAnsiTheme="majorBidi" w:cstheme="majorBidi"/>
          <w:i/>
          <w:iCs/>
        </w:rPr>
        <w:t>Tarikh…</w:t>
      </w:r>
      <w:r w:rsidRPr="004C12C4">
        <w:rPr>
          <w:rFonts w:asciiTheme="majorBidi" w:hAnsiTheme="majorBidi" w:cstheme="majorBidi"/>
        </w:rPr>
        <w:t>, h.</w:t>
      </w:r>
      <w:r>
        <w:rPr>
          <w:rFonts w:asciiTheme="majorBidi" w:hAnsiTheme="majorBidi" w:cstheme="majorBidi"/>
        </w:rPr>
        <w:t xml:space="preserve"> </w:t>
      </w:r>
      <w:r w:rsidRPr="004C12C4">
        <w:rPr>
          <w:rFonts w:asciiTheme="majorBidi" w:hAnsiTheme="majorBidi" w:cstheme="majorBidi"/>
        </w:rPr>
        <w:t>533-536.</w:t>
      </w:r>
    </w:p>
  </w:footnote>
  <w:footnote w:id="66">
    <w:p w:rsidR="009A046E" w:rsidRPr="009A046E" w:rsidRDefault="009A046E" w:rsidP="009A046E">
      <w:pPr>
        <w:pStyle w:val="FootnoteText"/>
        <w:ind w:firstLine="720"/>
        <w:rPr>
          <w:rFonts w:asciiTheme="majorBidi" w:hAnsiTheme="majorBidi" w:cstheme="majorBidi"/>
        </w:rPr>
      </w:pPr>
      <w:r w:rsidRPr="009A046E">
        <w:rPr>
          <w:rStyle w:val="FootnoteReference"/>
          <w:rFonts w:asciiTheme="majorBidi" w:hAnsiTheme="majorBidi" w:cstheme="majorBidi"/>
        </w:rPr>
        <w:footnoteRef/>
      </w:r>
      <w:r w:rsidRPr="009A046E">
        <w:rPr>
          <w:rFonts w:asciiTheme="majorBidi" w:hAnsiTheme="majorBidi" w:cstheme="majorBidi"/>
        </w:rPr>
        <w:t xml:space="preserve"> </w:t>
      </w:r>
      <w:r w:rsidRPr="009A046E">
        <w:rPr>
          <w:rFonts w:asciiTheme="majorBidi" w:hAnsiTheme="majorBidi" w:cstheme="majorBidi"/>
          <w:snapToGrid w:val="0"/>
        </w:rPr>
        <w:t xml:space="preserve">Dewan Redaksi Ensiklopedi Islam, </w:t>
      </w:r>
      <w:r w:rsidRPr="009A046E">
        <w:rPr>
          <w:rFonts w:asciiTheme="majorBidi" w:hAnsiTheme="majorBidi" w:cstheme="majorBidi"/>
          <w:i/>
          <w:snapToGrid w:val="0"/>
        </w:rPr>
        <w:t>Ensiklopedi…</w:t>
      </w:r>
      <w:r w:rsidRPr="009A046E">
        <w:rPr>
          <w:rFonts w:asciiTheme="majorBidi" w:hAnsiTheme="majorBidi" w:cstheme="majorBidi"/>
          <w:snapToGrid w:val="0"/>
        </w:rPr>
        <w:t>, h</w:t>
      </w:r>
      <w:r>
        <w:rPr>
          <w:rFonts w:asciiTheme="majorBidi" w:hAnsiTheme="majorBidi" w:cstheme="majorBidi"/>
          <w:snapToGrid w:val="0"/>
        </w:rPr>
        <w:t>. 407</w:t>
      </w:r>
    </w:p>
  </w:footnote>
  <w:footnote w:id="67">
    <w:p w:rsidR="00694961" w:rsidRPr="00EE6151" w:rsidRDefault="00694961" w:rsidP="00CD5DEB">
      <w:pPr>
        <w:pStyle w:val="FootnoteText"/>
        <w:ind w:firstLine="720"/>
        <w:rPr>
          <w:rFonts w:asciiTheme="majorBidi" w:hAnsiTheme="majorBidi" w:cstheme="majorBidi"/>
        </w:rPr>
      </w:pPr>
      <w:r w:rsidRPr="00EE6151">
        <w:rPr>
          <w:rStyle w:val="FootnoteReference"/>
          <w:rFonts w:asciiTheme="majorBidi" w:hAnsiTheme="majorBidi" w:cstheme="majorBidi"/>
        </w:rPr>
        <w:footnoteRef/>
      </w:r>
      <w:r w:rsidRPr="00EE6151">
        <w:rPr>
          <w:rFonts w:asciiTheme="majorBidi" w:hAnsiTheme="majorBidi" w:cstheme="majorBidi"/>
        </w:rPr>
        <w:t xml:space="preserve"> </w:t>
      </w:r>
      <w:r w:rsidR="00CD5DEB" w:rsidRPr="004C12C4">
        <w:rPr>
          <w:rFonts w:asciiTheme="majorBidi" w:hAnsiTheme="majorBidi" w:cstheme="majorBidi"/>
        </w:rPr>
        <w:t>Hasan Ibrahim Hasan,</w:t>
      </w:r>
      <w:r w:rsidR="00CD5DEB">
        <w:rPr>
          <w:rFonts w:asciiTheme="majorBidi" w:hAnsiTheme="majorBidi" w:cstheme="majorBidi"/>
        </w:rPr>
        <w:t xml:space="preserve"> </w:t>
      </w:r>
      <w:r w:rsidR="00CD5DEB">
        <w:rPr>
          <w:rFonts w:asciiTheme="majorBidi" w:hAnsiTheme="majorBidi" w:cstheme="majorBidi"/>
          <w:i/>
          <w:iCs/>
        </w:rPr>
        <w:t>Tarikh…</w:t>
      </w:r>
      <w:r>
        <w:rPr>
          <w:rFonts w:asciiTheme="majorBidi" w:hAnsiTheme="majorBidi" w:cstheme="majorBidi"/>
        </w:rPr>
        <w:t xml:space="preserve"> h. 540</w:t>
      </w:r>
    </w:p>
  </w:footnote>
  <w:footnote w:id="68">
    <w:p w:rsidR="00694961" w:rsidRPr="004F232E" w:rsidRDefault="00694961" w:rsidP="00694961">
      <w:pPr>
        <w:pStyle w:val="FootnoteText"/>
        <w:ind w:firstLine="720"/>
        <w:jc w:val="both"/>
        <w:rPr>
          <w:rFonts w:asciiTheme="majorBidi" w:hAnsiTheme="majorBidi" w:cstheme="majorBidi"/>
        </w:rPr>
      </w:pPr>
      <w:r w:rsidRPr="004F232E">
        <w:rPr>
          <w:rStyle w:val="FootnoteReference"/>
          <w:rFonts w:asciiTheme="majorBidi" w:hAnsiTheme="majorBidi" w:cstheme="majorBidi"/>
        </w:rPr>
        <w:footnoteRef/>
      </w:r>
      <w:r w:rsidRPr="004F232E">
        <w:rPr>
          <w:rFonts w:asciiTheme="majorBidi" w:hAnsiTheme="majorBidi" w:cstheme="majorBidi"/>
        </w:rPr>
        <w:t xml:space="preserve"> </w:t>
      </w:r>
      <w:r w:rsidRPr="004F232E">
        <w:rPr>
          <w:rFonts w:ascii="Times New Roman" w:eastAsia="Times New Roman" w:hAnsi="Times New Roman" w:cs="Times New Roman"/>
        </w:rPr>
        <w:t xml:space="preserve">Hartono Ahmad </w:t>
      </w:r>
      <w:r>
        <w:rPr>
          <w:rFonts w:ascii="Times New Roman" w:eastAsia="Times New Roman" w:hAnsi="Times New Roman" w:cs="Times New Roman"/>
        </w:rPr>
        <w:t>Jaiz</w:t>
      </w:r>
      <w:r w:rsidRPr="004F232E">
        <w:rPr>
          <w:rFonts w:ascii="Times New Roman" w:eastAsia="Times New Roman" w:hAnsi="Times New Roman" w:cs="Times New Roman"/>
        </w:rPr>
        <w:t xml:space="preserve">, </w:t>
      </w:r>
      <w:r w:rsidRPr="004F232E">
        <w:rPr>
          <w:rFonts w:ascii="Times New Roman" w:eastAsia="Times New Roman" w:hAnsi="Times New Roman" w:cs="Times New Roman"/>
          <w:i/>
          <w:iCs/>
        </w:rPr>
        <w:t>Mendudukkan Tasawuf</w:t>
      </w:r>
      <w:r w:rsidRPr="004F232E">
        <w:rPr>
          <w:rFonts w:ascii="Times New Roman" w:eastAsia="Times New Roman" w:hAnsi="Times New Roman" w:cs="Times New Roman"/>
        </w:rPr>
        <w:t xml:space="preserve">, </w:t>
      </w:r>
      <w:r>
        <w:rPr>
          <w:rFonts w:ascii="Times New Roman" w:eastAsia="Times New Roman" w:hAnsi="Times New Roman" w:cs="Times New Roman"/>
        </w:rPr>
        <w:t>(</w:t>
      </w:r>
      <w:r w:rsidRPr="004F232E">
        <w:rPr>
          <w:rFonts w:ascii="Times New Roman" w:eastAsia="Times New Roman" w:hAnsi="Times New Roman" w:cs="Times New Roman"/>
        </w:rPr>
        <w:t>Jakarta</w:t>
      </w:r>
      <w:r>
        <w:rPr>
          <w:rFonts w:ascii="Times New Roman" w:eastAsia="Times New Roman" w:hAnsi="Times New Roman" w:cs="Times New Roman"/>
        </w:rPr>
        <w:t>;</w:t>
      </w:r>
      <w:r w:rsidRPr="004F232E">
        <w:rPr>
          <w:rFonts w:ascii="Times New Roman" w:eastAsia="Times New Roman" w:hAnsi="Times New Roman" w:cs="Times New Roman"/>
        </w:rPr>
        <w:t xml:space="preserve"> Darul Falah</w:t>
      </w:r>
      <w:r>
        <w:rPr>
          <w:rFonts w:ascii="Times New Roman" w:eastAsia="Times New Roman" w:hAnsi="Times New Roman" w:cs="Times New Roman"/>
        </w:rPr>
        <w:t xml:space="preserve">, </w:t>
      </w:r>
      <w:r w:rsidRPr="004F232E">
        <w:rPr>
          <w:rFonts w:ascii="Times New Roman" w:eastAsia="Times New Roman" w:hAnsi="Times New Roman" w:cs="Times New Roman"/>
        </w:rPr>
        <w:t>1999</w:t>
      </w:r>
      <w:r>
        <w:rPr>
          <w:rFonts w:ascii="Times New Roman" w:eastAsia="Times New Roman" w:hAnsi="Times New Roman" w:cs="Times New Roman"/>
        </w:rPr>
        <w:t>)</w:t>
      </w:r>
      <w:r w:rsidRPr="004F232E">
        <w:rPr>
          <w:rFonts w:ascii="Times New Roman" w:eastAsia="Times New Roman" w:hAnsi="Times New Roman" w:cs="Times New Roman"/>
        </w:rPr>
        <w:t>, h. 24</w:t>
      </w:r>
    </w:p>
  </w:footnote>
  <w:footnote w:id="69">
    <w:p w:rsidR="00694961" w:rsidRPr="00EA35A9" w:rsidRDefault="00694961" w:rsidP="00694961">
      <w:pPr>
        <w:pStyle w:val="FootnoteText"/>
        <w:ind w:firstLine="720"/>
        <w:jc w:val="both"/>
      </w:pPr>
      <w:r w:rsidRPr="00EA35A9">
        <w:rPr>
          <w:rStyle w:val="FootnoteReference"/>
        </w:rPr>
        <w:footnoteRef/>
      </w:r>
      <w:r w:rsidRPr="00EA35A9">
        <w:rPr>
          <w:rFonts w:ascii="Times New Roman" w:eastAsia="Times New Roman" w:hAnsi="Times New Roman" w:cs="Times New Roman"/>
        </w:rPr>
        <w:t xml:space="preserve"> Asep Usman</w:t>
      </w:r>
      <w:r w:rsidRPr="00E7056F">
        <w:rPr>
          <w:rFonts w:ascii="Times New Roman" w:eastAsia="Times New Roman" w:hAnsi="Times New Roman" w:cs="Times New Roman"/>
        </w:rPr>
        <w:t xml:space="preserve"> </w:t>
      </w:r>
      <w:r w:rsidRPr="00EA35A9">
        <w:rPr>
          <w:rFonts w:ascii="Times New Roman" w:eastAsia="Times New Roman" w:hAnsi="Times New Roman" w:cs="Times New Roman"/>
        </w:rPr>
        <w:t xml:space="preserve">Ismail, </w:t>
      </w:r>
      <w:r w:rsidRPr="00EA35A9">
        <w:rPr>
          <w:rFonts w:ascii="Times New Roman" w:eastAsia="Times New Roman" w:hAnsi="Times New Roman" w:cs="Times New Roman"/>
          <w:i/>
          <w:iCs/>
        </w:rPr>
        <w:t>Masalah Al-Walayah dalam Tasawuf</w:t>
      </w:r>
      <w:r w:rsidRPr="00EA35A9">
        <w:rPr>
          <w:rFonts w:ascii="Times New Roman" w:eastAsia="Times New Roman" w:hAnsi="Times New Roman" w:cs="Times New Roman"/>
        </w:rPr>
        <w:t xml:space="preserve">, </w:t>
      </w:r>
      <w:r>
        <w:rPr>
          <w:rFonts w:ascii="Times New Roman" w:eastAsia="Times New Roman" w:hAnsi="Times New Roman" w:cs="Times New Roman"/>
        </w:rPr>
        <w:t>(</w:t>
      </w:r>
      <w:r w:rsidRPr="00EA35A9">
        <w:rPr>
          <w:rFonts w:ascii="Times New Roman" w:eastAsia="Times New Roman" w:hAnsi="Times New Roman" w:cs="Times New Roman"/>
        </w:rPr>
        <w:t>dalam Jurnal Paramadina</w:t>
      </w:r>
      <w:r>
        <w:rPr>
          <w:rFonts w:ascii="Times New Roman" w:eastAsia="Times New Roman" w:hAnsi="Times New Roman" w:cs="Times New Roman"/>
        </w:rPr>
        <w:t xml:space="preserve">, </w:t>
      </w:r>
      <w:r w:rsidRPr="00EA35A9">
        <w:rPr>
          <w:rFonts w:ascii="Times New Roman" w:eastAsia="Times New Roman" w:hAnsi="Times New Roman" w:cs="Times New Roman"/>
        </w:rPr>
        <w:t>1999</w:t>
      </w:r>
      <w:r>
        <w:rPr>
          <w:rFonts w:ascii="Times New Roman" w:eastAsia="Times New Roman" w:hAnsi="Times New Roman" w:cs="Times New Roman"/>
        </w:rPr>
        <w:t>), Vol. 1, No. 2</w:t>
      </w:r>
    </w:p>
  </w:footnote>
  <w:footnote w:id="70">
    <w:p w:rsidR="00694961" w:rsidRPr="00120229" w:rsidRDefault="00694961" w:rsidP="000D3A99">
      <w:pPr>
        <w:pStyle w:val="FootnoteText"/>
        <w:ind w:firstLine="720"/>
        <w:rPr>
          <w:rFonts w:asciiTheme="majorBidi" w:hAnsiTheme="majorBidi" w:cstheme="majorBidi"/>
        </w:rPr>
      </w:pPr>
      <w:r w:rsidRPr="00120229">
        <w:rPr>
          <w:rStyle w:val="FootnoteReference"/>
          <w:rFonts w:asciiTheme="majorBidi" w:hAnsiTheme="majorBidi" w:cstheme="majorBidi"/>
        </w:rPr>
        <w:footnoteRef/>
      </w:r>
      <w:r w:rsidRPr="00120229">
        <w:rPr>
          <w:rFonts w:asciiTheme="majorBidi" w:hAnsiTheme="majorBidi" w:cstheme="majorBidi"/>
        </w:rPr>
        <w:t xml:space="preserve"> A. </w:t>
      </w:r>
      <w:r w:rsidRPr="00120229">
        <w:rPr>
          <w:rFonts w:asciiTheme="majorBidi" w:eastAsia="Times New Roman" w:hAnsiTheme="majorBidi" w:cstheme="majorBidi"/>
          <w:szCs w:val="24"/>
          <w:lang w:eastAsia="id-ID"/>
        </w:rPr>
        <w:t xml:space="preserve">Asmaran, </w:t>
      </w:r>
      <w:r w:rsidRPr="00120229">
        <w:rPr>
          <w:rFonts w:asciiTheme="majorBidi" w:eastAsia="Times New Roman" w:hAnsiTheme="majorBidi" w:cstheme="majorBidi"/>
          <w:i/>
          <w:iCs/>
          <w:szCs w:val="24"/>
          <w:lang w:eastAsia="id-ID"/>
        </w:rPr>
        <w:t xml:space="preserve">Pengantar </w:t>
      </w:r>
      <w:r w:rsidR="000D3A99">
        <w:rPr>
          <w:rFonts w:asciiTheme="majorBidi" w:eastAsia="Times New Roman" w:hAnsiTheme="majorBidi" w:cstheme="majorBidi"/>
          <w:i/>
          <w:iCs/>
          <w:szCs w:val="24"/>
          <w:lang w:eastAsia="id-ID"/>
        </w:rPr>
        <w:t>….</w:t>
      </w:r>
      <w:r>
        <w:rPr>
          <w:rFonts w:asciiTheme="majorBidi" w:eastAsia="Times New Roman" w:hAnsiTheme="majorBidi" w:cstheme="majorBidi"/>
          <w:szCs w:val="24"/>
          <w:lang w:eastAsia="id-ID"/>
        </w:rPr>
        <w:t xml:space="preserve"> h.</w:t>
      </w:r>
      <w:r w:rsidRPr="00120229">
        <w:rPr>
          <w:rFonts w:asciiTheme="majorBidi" w:eastAsia="Times New Roman" w:hAnsiTheme="majorBidi" w:cstheme="majorBidi"/>
          <w:szCs w:val="24"/>
          <w:lang w:eastAsia="id-ID"/>
        </w:rPr>
        <w:t xml:space="preserve"> 249</w:t>
      </w:r>
    </w:p>
  </w:footnote>
  <w:footnote w:id="71">
    <w:p w:rsidR="00694961" w:rsidRPr="002656A6" w:rsidRDefault="00694961" w:rsidP="00694961">
      <w:pPr>
        <w:pStyle w:val="FootnoteText"/>
        <w:ind w:firstLine="720"/>
        <w:jc w:val="both"/>
        <w:rPr>
          <w:rFonts w:asciiTheme="majorBidi" w:hAnsiTheme="majorBidi" w:cstheme="majorBidi"/>
        </w:rPr>
      </w:pPr>
      <w:r w:rsidRPr="002656A6">
        <w:rPr>
          <w:rStyle w:val="FootnoteReference"/>
          <w:rFonts w:asciiTheme="majorBidi" w:hAnsiTheme="majorBidi" w:cstheme="majorBidi"/>
        </w:rPr>
        <w:footnoteRef/>
      </w:r>
      <w:r w:rsidRPr="002656A6">
        <w:rPr>
          <w:rFonts w:asciiTheme="majorBidi" w:hAnsiTheme="majorBidi" w:cstheme="majorBidi"/>
        </w:rPr>
        <w:t xml:space="preserve"> </w:t>
      </w:r>
      <w:r w:rsidRPr="002656A6">
        <w:rPr>
          <w:rFonts w:asciiTheme="majorBidi" w:eastAsia="Times New Roman" w:hAnsiTheme="majorBidi" w:cstheme="majorBidi"/>
          <w:szCs w:val="24"/>
          <w:lang w:eastAsia="id-ID"/>
        </w:rPr>
        <w:t>A.</w:t>
      </w:r>
      <w:r w:rsidR="00FF7BD3">
        <w:rPr>
          <w:rFonts w:asciiTheme="majorBidi" w:eastAsia="Times New Roman" w:hAnsiTheme="majorBidi" w:cstheme="majorBidi"/>
          <w:szCs w:val="24"/>
          <w:lang w:eastAsia="id-ID"/>
        </w:rPr>
        <w:t xml:space="preserve"> </w:t>
      </w:r>
      <w:r w:rsidRPr="002656A6">
        <w:rPr>
          <w:rFonts w:asciiTheme="majorBidi" w:eastAsia="Times New Roman" w:hAnsiTheme="majorBidi" w:cstheme="majorBidi"/>
          <w:szCs w:val="24"/>
          <w:lang w:eastAsia="id-ID"/>
        </w:rPr>
        <w:t>J</w:t>
      </w:r>
      <w:r>
        <w:rPr>
          <w:rFonts w:asciiTheme="majorBidi" w:eastAsia="Times New Roman" w:hAnsiTheme="majorBidi" w:cstheme="majorBidi"/>
          <w:szCs w:val="24"/>
          <w:lang w:eastAsia="id-ID"/>
        </w:rPr>
        <w:t>.</w:t>
      </w:r>
      <w:r w:rsidRPr="002656A6">
        <w:rPr>
          <w:rFonts w:asciiTheme="majorBidi" w:eastAsia="Times New Roman" w:hAnsiTheme="majorBidi" w:cstheme="majorBidi"/>
          <w:szCs w:val="24"/>
          <w:lang w:eastAsia="id-ID"/>
        </w:rPr>
        <w:t xml:space="preserve"> Arberry, </w:t>
      </w:r>
      <w:r w:rsidRPr="002656A6">
        <w:rPr>
          <w:rFonts w:asciiTheme="majorBidi" w:eastAsia="Times New Roman" w:hAnsiTheme="majorBidi" w:cstheme="majorBidi"/>
          <w:i/>
          <w:iCs/>
          <w:szCs w:val="24"/>
          <w:lang w:eastAsia="id-ID"/>
        </w:rPr>
        <w:t xml:space="preserve">Pasang Surut Aliran Tasawuf, </w:t>
      </w:r>
      <w:r w:rsidRPr="002656A6">
        <w:rPr>
          <w:rFonts w:asciiTheme="majorBidi" w:eastAsia="Times New Roman" w:hAnsiTheme="majorBidi" w:cstheme="majorBidi"/>
          <w:szCs w:val="24"/>
          <w:lang w:eastAsia="id-ID"/>
        </w:rPr>
        <w:t xml:space="preserve">Judul Asli </w:t>
      </w:r>
      <w:r w:rsidRPr="00A441D0">
        <w:rPr>
          <w:rFonts w:asciiTheme="majorBidi" w:eastAsia="Times New Roman" w:hAnsiTheme="majorBidi" w:cstheme="majorBidi"/>
          <w:i/>
          <w:iCs/>
          <w:szCs w:val="24"/>
          <w:lang w:eastAsia="id-ID"/>
        </w:rPr>
        <w:t>Sufism: An Account of the Mystics of Islam</w:t>
      </w:r>
      <w:r w:rsidRPr="002656A6">
        <w:rPr>
          <w:rFonts w:asciiTheme="majorBidi" w:eastAsia="Times New Roman" w:hAnsiTheme="majorBidi" w:cstheme="majorBidi"/>
          <w:szCs w:val="24"/>
          <w:lang w:eastAsia="id-ID"/>
        </w:rPr>
        <w:t xml:space="preserve"> terj</w:t>
      </w:r>
      <w:r>
        <w:rPr>
          <w:rFonts w:asciiTheme="majorBidi" w:eastAsia="Times New Roman" w:hAnsiTheme="majorBidi" w:cstheme="majorBidi"/>
          <w:szCs w:val="24"/>
          <w:lang w:eastAsia="id-ID"/>
        </w:rPr>
        <w:t>.</w:t>
      </w:r>
      <w:r w:rsidRPr="002656A6">
        <w:rPr>
          <w:rFonts w:asciiTheme="majorBidi" w:eastAsia="Times New Roman" w:hAnsiTheme="majorBidi" w:cstheme="majorBidi"/>
          <w:szCs w:val="24"/>
          <w:lang w:eastAsia="id-ID"/>
        </w:rPr>
        <w:t xml:space="preserve"> Bambang Herawan, </w:t>
      </w:r>
      <w:r>
        <w:rPr>
          <w:rFonts w:asciiTheme="majorBidi" w:eastAsia="Times New Roman" w:hAnsiTheme="majorBidi" w:cstheme="majorBidi"/>
          <w:szCs w:val="24"/>
          <w:lang w:eastAsia="id-ID"/>
        </w:rPr>
        <w:t>(</w:t>
      </w:r>
      <w:r w:rsidRPr="002656A6">
        <w:rPr>
          <w:rFonts w:asciiTheme="majorBidi" w:eastAsia="Times New Roman" w:hAnsiTheme="majorBidi" w:cstheme="majorBidi"/>
          <w:szCs w:val="24"/>
          <w:lang w:eastAsia="id-ID"/>
        </w:rPr>
        <w:t>Bandung</w:t>
      </w:r>
      <w:r>
        <w:rPr>
          <w:rFonts w:asciiTheme="majorBidi" w:eastAsia="Times New Roman" w:hAnsiTheme="majorBidi" w:cstheme="majorBidi"/>
          <w:szCs w:val="24"/>
          <w:lang w:eastAsia="id-ID"/>
        </w:rPr>
        <w:t>;</w:t>
      </w:r>
      <w:r w:rsidRPr="002656A6">
        <w:rPr>
          <w:rFonts w:asciiTheme="majorBidi" w:eastAsia="Times New Roman" w:hAnsiTheme="majorBidi" w:cstheme="majorBidi"/>
          <w:szCs w:val="24"/>
          <w:lang w:eastAsia="id-ID"/>
        </w:rPr>
        <w:t xml:space="preserve"> Penerbit Mizan,</w:t>
      </w:r>
      <w:r w:rsidRPr="00A441D0">
        <w:rPr>
          <w:rFonts w:asciiTheme="majorBidi" w:eastAsia="Times New Roman" w:hAnsiTheme="majorBidi" w:cstheme="majorBidi"/>
          <w:szCs w:val="24"/>
          <w:lang w:eastAsia="id-ID"/>
        </w:rPr>
        <w:t xml:space="preserve"> </w:t>
      </w:r>
      <w:r w:rsidRPr="002656A6">
        <w:rPr>
          <w:rFonts w:asciiTheme="majorBidi" w:eastAsia="Times New Roman" w:hAnsiTheme="majorBidi" w:cstheme="majorBidi"/>
          <w:szCs w:val="24"/>
          <w:lang w:eastAsia="id-ID"/>
        </w:rPr>
        <w:t>1985</w:t>
      </w:r>
      <w:r>
        <w:rPr>
          <w:rFonts w:asciiTheme="majorBidi" w:eastAsia="Times New Roman" w:hAnsiTheme="majorBidi" w:cstheme="majorBidi"/>
          <w:szCs w:val="24"/>
          <w:lang w:eastAsia="id-ID"/>
        </w:rPr>
        <w:t>)</w:t>
      </w:r>
      <w:r w:rsidRPr="002656A6">
        <w:rPr>
          <w:rFonts w:asciiTheme="majorBidi" w:eastAsia="Times New Roman" w:hAnsiTheme="majorBidi" w:cstheme="majorBidi"/>
          <w:szCs w:val="24"/>
          <w:lang w:eastAsia="id-ID"/>
        </w:rPr>
        <w:t>,</w:t>
      </w:r>
      <w:r>
        <w:rPr>
          <w:rFonts w:asciiTheme="majorBidi" w:eastAsia="Times New Roman" w:hAnsiTheme="majorBidi" w:cstheme="majorBidi"/>
          <w:szCs w:val="24"/>
          <w:lang w:eastAsia="id-ID"/>
        </w:rPr>
        <w:t xml:space="preserve"> h. 7</w:t>
      </w:r>
    </w:p>
  </w:footnote>
  <w:footnote w:id="72">
    <w:p w:rsidR="00694961" w:rsidRPr="00B55592" w:rsidRDefault="00694961" w:rsidP="00694961">
      <w:pPr>
        <w:spacing w:after="0" w:line="240" w:lineRule="auto"/>
        <w:ind w:firstLine="720"/>
        <w:rPr>
          <w:sz w:val="20"/>
          <w:szCs w:val="20"/>
        </w:rPr>
      </w:pPr>
      <w:r w:rsidRPr="00B55592">
        <w:rPr>
          <w:rStyle w:val="FootnoteReference"/>
        </w:rPr>
        <w:footnoteRef/>
      </w:r>
      <w:r w:rsidRPr="00B55592">
        <w:rPr>
          <w:sz w:val="20"/>
          <w:szCs w:val="20"/>
        </w:rPr>
        <w:t xml:space="preserve"> </w:t>
      </w:r>
      <w:r w:rsidRPr="00B55592">
        <w:rPr>
          <w:rFonts w:ascii="Times New Roman" w:eastAsia="Times New Roman" w:hAnsi="Times New Roman" w:cs="Times New Roman"/>
          <w:sz w:val="20"/>
          <w:szCs w:val="20"/>
        </w:rPr>
        <w:t xml:space="preserve">Yusuf Qardhawi, </w:t>
      </w:r>
      <w:r w:rsidRPr="00B55592">
        <w:rPr>
          <w:rFonts w:ascii="Times New Roman" w:eastAsia="Times New Roman" w:hAnsi="Times New Roman" w:cs="Times New Roman"/>
          <w:i/>
          <w:iCs/>
          <w:sz w:val="20"/>
          <w:szCs w:val="20"/>
        </w:rPr>
        <w:t>Al-Ghazali Antara Pro-Kontra</w:t>
      </w:r>
      <w:r w:rsidRPr="00B5559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(Surabaya;</w:t>
      </w:r>
      <w:r w:rsidRPr="00B55592">
        <w:rPr>
          <w:rFonts w:ascii="Times New Roman" w:eastAsia="Times New Roman" w:hAnsi="Times New Roman" w:cs="Times New Roman"/>
          <w:sz w:val="20"/>
          <w:szCs w:val="20"/>
        </w:rPr>
        <w:t xml:space="preserve"> Pustaka Progressif</w:t>
      </w:r>
      <w:r>
        <w:rPr>
          <w:rFonts w:ascii="Times New Roman" w:eastAsia="Times New Roman" w:hAnsi="Times New Roman" w:cs="Times New Roman"/>
          <w:sz w:val="20"/>
          <w:szCs w:val="20"/>
        </w:rPr>
        <w:t xml:space="preserve">, </w:t>
      </w:r>
      <w:r w:rsidRPr="00B55592">
        <w:rPr>
          <w:rFonts w:ascii="Times New Roman" w:eastAsia="Times New Roman" w:hAnsi="Times New Roman" w:cs="Times New Roman"/>
          <w:sz w:val="20"/>
          <w:szCs w:val="20"/>
        </w:rPr>
        <w:t>1997</w:t>
      </w:r>
      <w:r>
        <w:rPr>
          <w:rFonts w:ascii="Times New Roman" w:eastAsia="Times New Roman" w:hAnsi="Times New Roman" w:cs="Times New Roman"/>
          <w:sz w:val="20"/>
          <w:szCs w:val="20"/>
        </w:rPr>
        <w:t>)</w:t>
      </w:r>
      <w:r w:rsidRPr="00B5559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B55592">
        <w:rPr>
          <w:rFonts w:ascii="Times New Roman" w:eastAsia="Times New Roman" w:hAnsi="Times New Roman" w:cs="Times New Roman"/>
          <w:sz w:val="20"/>
          <w:szCs w:val="20"/>
        </w:rPr>
        <w:t xml:space="preserve"> h. v-vi</w:t>
      </w:r>
    </w:p>
  </w:footnote>
  <w:footnote w:id="73">
    <w:p w:rsidR="00694961" w:rsidRDefault="00694961" w:rsidP="00694961">
      <w:pPr>
        <w:pStyle w:val="FootnoteText"/>
        <w:ind w:firstLine="720"/>
        <w:jc w:val="both"/>
      </w:pPr>
      <w:r>
        <w:rPr>
          <w:rStyle w:val="FootnoteReference"/>
        </w:rPr>
        <w:footnoteRef/>
      </w:r>
      <w:r>
        <w:t xml:space="preserve"> </w:t>
      </w:r>
      <w:r w:rsidRPr="007C0323">
        <w:rPr>
          <w:rFonts w:ascii="Times New Roman" w:eastAsia="Times New Roman" w:hAnsi="Times New Roman" w:cs="Times New Roman"/>
        </w:rPr>
        <w:t>Harun</w:t>
      </w:r>
      <w:r>
        <w:rPr>
          <w:rFonts w:ascii="Times New Roman" w:eastAsia="Times New Roman" w:hAnsi="Times New Roman" w:cs="Times New Roman"/>
        </w:rPr>
        <w:t xml:space="preserve"> </w:t>
      </w:r>
      <w:r w:rsidRPr="007C0323">
        <w:rPr>
          <w:rFonts w:ascii="Times New Roman" w:eastAsia="Times New Roman" w:hAnsi="Times New Roman" w:cs="Times New Roman"/>
        </w:rPr>
        <w:t xml:space="preserve">Nasution, </w:t>
      </w:r>
      <w:r w:rsidRPr="007C0323">
        <w:rPr>
          <w:rFonts w:ascii="Times New Roman" w:eastAsia="Times New Roman" w:hAnsi="Times New Roman" w:cs="Times New Roman"/>
          <w:i/>
          <w:iCs/>
        </w:rPr>
        <w:t>Falsafat dan Mistisisme</w:t>
      </w:r>
      <w:r>
        <w:rPr>
          <w:rFonts w:ascii="Times New Roman" w:eastAsia="Times New Roman" w:hAnsi="Times New Roman" w:cs="Times New Roman"/>
          <w:i/>
          <w:iCs/>
        </w:rPr>
        <w:t xml:space="preserve"> dalam Islam</w:t>
      </w:r>
      <w:r w:rsidRPr="007C0323">
        <w:rPr>
          <w:rFonts w:ascii="Times New Roman" w:eastAsia="Times New Roman" w:hAnsi="Times New Roman" w:cs="Times New Roman"/>
        </w:rPr>
        <w:t>,</w:t>
      </w:r>
      <w:r w:rsidR="00FF7BD3">
        <w:rPr>
          <w:rFonts w:ascii="Times New Roman" w:eastAsia="Times New Roman" w:hAnsi="Times New Roman" w:cs="Times New Roman"/>
        </w:rPr>
        <w:t xml:space="preserve"> </w:t>
      </w:r>
      <w:r>
        <w:rPr>
          <w:rFonts w:ascii="Times New Roman" w:eastAsia="Times New Roman" w:hAnsi="Times New Roman" w:cs="Times New Roman"/>
        </w:rPr>
        <w:t>(</w:t>
      </w:r>
      <w:r w:rsidRPr="007C0323">
        <w:rPr>
          <w:rFonts w:ascii="Times New Roman" w:eastAsia="Times New Roman" w:hAnsi="Times New Roman" w:cs="Times New Roman"/>
        </w:rPr>
        <w:t xml:space="preserve"> Jakarta</w:t>
      </w:r>
      <w:r>
        <w:rPr>
          <w:rFonts w:ascii="Times New Roman" w:eastAsia="Times New Roman" w:hAnsi="Times New Roman" w:cs="Times New Roman"/>
        </w:rPr>
        <w:t>;</w:t>
      </w:r>
      <w:r w:rsidRPr="007C0323">
        <w:rPr>
          <w:rFonts w:ascii="Times New Roman" w:eastAsia="Times New Roman" w:hAnsi="Times New Roman" w:cs="Times New Roman"/>
        </w:rPr>
        <w:t xml:space="preserve"> Bulan Bintang, 1973</w:t>
      </w:r>
      <w:r>
        <w:rPr>
          <w:rFonts w:ascii="Times New Roman" w:eastAsia="Times New Roman" w:hAnsi="Times New Roman" w:cs="Times New Roman"/>
        </w:rPr>
        <w:t xml:space="preserve">) </w:t>
      </w:r>
      <w:r w:rsidRPr="007C0323">
        <w:rPr>
          <w:rFonts w:ascii="Times New Roman" w:eastAsia="Times New Roman" w:hAnsi="Times New Roman" w:cs="Times New Roman"/>
        </w:rPr>
        <w:t>h. 31-32</w:t>
      </w:r>
    </w:p>
  </w:footnote>
  <w:footnote w:id="74">
    <w:p w:rsidR="00694961" w:rsidRPr="0078733B" w:rsidRDefault="00694961" w:rsidP="00694961">
      <w:pPr>
        <w:pStyle w:val="FootnoteText"/>
        <w:ind w:firstLine="720"/>
        <w:jc w:val="both"/>
        <w:rPr>
          <w:rFonts w:asciiTheme="majorBidi" w:hAnsiTheme="majorBidi" w:cstheme="majorBidi"/>
        </w:rPr>
      </w:pPr>
      <w:r w:rsidRPr="0078733B">
        <w:rPr>
          <w:rStyle w:val="FootnoteReference"/>
          <w:rFonts w:asciiTheme="majorBidi" w:hAnsiTheme="majorBidi" w:cstheme="majorBidi"/>
        </w:rPr>
        <w:footnoteRef/>
      </w:r>
      <w:r w:rsidRPr="0078733B">
        <w:rPr>
          <w:rFonts w:asciiTheme="majorBidi" w:hAnsiTheme="majorBidi" w:cstheme="majorBidi"/>
        </w:rPr>
        <w:t xml:space="preserve"> </w:t>
      </w:r>
      <w:r w:rsidRPr="0078733B">
        <w:rPr>
          <w:rFonts w:asciiTheme="majorBidi" w:eastAsia="Times New Roman" w:hAnsiTheme="majorBidi" w:cstheme="majorBidi"/>
        </w:rPr>
        <w:t xml:space="preserve">Muniron, </w:t>
      </w:r>
      <w:r w:rsidRPr="0078733B">
        <w:rPr>
          <w:rFonts w:asciiTheme="majorBidi" w:eastAsia="Times New Roman" w:hAnsiTheme="majorBidi" w:cstheme="majorBidi"/>
          <w:i/>
          <w:iCs/>
        </w:rPr>
        <w:t>Pandangan Al-Ghazali tentang Ittihad dan Hulul</w:t>
      </w:r>
      <w:r w:rsidRPr="0078733B">
        <w:rPr>
          <w:rFonts w:asciiTheme="majorBidi" w:eastAsia="Times New Roman" w:hAnsiTheme="majorBidi" w:cstheme="majorBidi"/>
        </w:rPr>
        <w:t xml:space="preserve">, </w:t>
      </w:r>
      <w:r>
        <w:rPr>
          <w:rFonts w:asciiTheme="majorBidi" w:eastAsia="Times New Roman" w:hAnsiTheme="majorBidi" w:cstheme="majorBidi"/>
        </w:rPr>
        <w:t>(</w:t>
      </w:r>
      <w:r w:rsidRPr="0078733B">
        <w:rPr>
          <w:rFonts w:asciiTheme="majorBidi" w:eastAsia="Times New Roman" w:hAnsiTheme="majorBidi" w:cstheme="majorBidi"/>
        </w:rPr>
        <w:t>Jurnal Paramadina, 1999</w:t>
      </w:r>
      <w:r>
        <w:rPr>
          <w:rFonts w:asciiTheme="majorBidi" w:eastAsia="Times New Roman" w:hAnsiTheme="majorBidi" w:cstheme="majorBidi"/>
        </w:rPr>
        <w:t xml:space="preserve">) </w:t>
      </w:r>
      <w:r w:rsidRPr="0078733B">
        <w:rPr>
          <w:rFonts w:asciiTheme="majorBidi" w:eastAsia="Times New Roman" w:hAnsiTheme="majorBidi" w:cstheme="majorBidi"/>
        </w:rPr>
        <w:t xml:space="preserve">Vol. 1, No. 2, </w:t>
      </w:r>
    </w:p>
  </w:footnote>
  <w:footnote w:id="75">
    <w:p w:rsidR="00694961" w:rsidRPr="00C44AE2" w:rsidRDefault="00694961" w:rsidP="002A5D8C">
      <w:pPr>
        <w:pStyle w:val="FootnoteText"/>
        <w:ind w:firstLine="720"/>
        <w:rPr>
          <w:rFonts w:asciiTheme="majorBidi" w:hAnsiTheme="majorBidi" w:cstheme="majorBidi"/>
        </w:rPr>
      </w:pPr>
      <w:r w:rsidRPr="00C44AE2">
        <w:rPr>
          <w:rStyle w:val="FootnoteReference"/>
          <w:rFonts w:asciiTheme="majorBidi" w:hAnsiTheme="majorBidi" w:cstheme="majorBidi"/>
        </w:rPr>
        <w:footnoteRef/>
      </w:r>
      <w:r w:rsidRPr="00C44AE2">
        <w:rPr>
          <w:rFonts w:asciiTheme="majorBidi" w:hAnsiTheme="majorBidi" w:cstheme="majorBidi"/>
        </w:rPr>
        <w:t xml:space="preserve"> </w:t>
      </w:r>
      <w:r w:rsidRPr="007C0323">
        <w:rPr>
          <w:rFonts w:ascii="Times New Roman" w:eastAsia="Times New Roman" w:hAnsi="Times New Roman" w:cs="Times New Roman"/>
        </w:rPr>
        <w:t>Harun</w:t>
      </w:r>
      <w:r>
        <w:rPr>
          <w:rFonts w:ascii="Times New Roman" w:eastAsia="Times New Roman" w:hAnsi="Times New Roman" w:cs="Times New Roman"/>
        </w:rPr>
        <w:t xml:space="preserve"> </w:t>
      </w:r>
      <w:r w:rsidRPr="007C0323">
        <w:rPr>
          <w:rFonts w:ascii="Times New Roman" w:eastAsia="Times New Roman" w:hAnsi="Times New Roman" w:cs="Times New Roman"/>
        </w:rPr>
        <w:t xml:space="preserve">Nasution, </w:t>
      </w:r>
      <w:r w:rsidRPr="007C0323">
        <w:rPr>
          <w:rFonts w:ascii="Times New Roman" w:eastAsia="Times New Roman" w:hAnsi="Times New Roman" w:cs="Times New Roman"/>
          <w:i/>
          <w:iCs/>
        </w:rPr>
        <w:t xml:space="preserve">Falsafat </w:t>
      </w:r>
      <w:r w:rsidR="002A5D8C">
        <w:rPr>
          <w:rFonts w:ascii="Times New Roman" w:eastAsia="Times New Roman" w:hAnsi="Times New Roman" w:cs="Times New Roman"/>
          <w:i/>
          <w:iCs/>
        </w:rPr>
        <w:t>….</w:t>
      </w:r>
      <w:r>
        <w:rPr>
          <w:rFonts w:ascii="Times New Roman" w:eastAsia="Times New Roman" w:hAnsi="Times New Roman" w:cs="Times New Roman"/>
        </w:rPr>
        <w:t>. h. 75</w:t>
      </w:r>
    </w:p>
  </w:footnote>
  <w:footnote w:id="76">
    <w:p w:rsidR="00694961" w:rsidRPr="005C0B57" w:rsidRDefault="00694961" w:rsidP="00694961">
      <w:pPr>
        <w:pStyle w:val="FootnoteText"/>
        <w:ind w:firstLine="720"/>
        <w:jc w:val="both"/>
      </w:pPr>
      <w:r w:rsidRPr="005C0B57">
        <w:rPr>
          <w:rStyle w:val="FootnoteReference"/>
        </w:rPr>
        <w:footnoteRef/>
      </w:r>
      <w:r w:rsidRPr="005C0B57">
        <w:t xml:space="preserve"> </w:t>
      </w:r>
      <w:r w:rsidRPr="005C0B57">
        <w:rPr>
          <w:rFonts w:ascii="Times New Roman" w:eastAsia="Times New Roman" w:hAnsi="Times New Roman" w:cs="Times New Roman"/>
        </w:rPr>
        <w:t xml:space="preserve">Abdul Fattah Sayyid Ahmad, </w:t>
      </w:r>
      <w:r w:rsidRPr="005C0B57">
        <w:rPr>
          <w:rFonts w:ascii="Times New Roman" w:eastAsia="Times New Roman" w:hAnsi="Times New Roman" w:cs="Times New Roman"/>
          <w:i/>
          <w:iCs/>
        </w:rPr>
        <w:t>Tasawuf antara Al-Ghazali &amp; Ibnu Taimiyah</w:t>
      </w:r>
      <w:r>
        <w:rPr>
          <w:rFonts w:ascii="Times New Roman" w:eastAsia="Times New Roman" w:hAnsi="Times New Roman" w:cs="Times New Roman"/>
        </w:rPr>
        <w:t>, (Jakarta;</w:t>
      </w:r>
      <w:r w:rsidRPr="005C0B57">
        <w:rPr>
          <w:rFonts w:ascii="Times New Roman" w:eastAsia="Times New Roman" w:hAnsi="Times New Roman" w:cs="Times New Roman"/>
        </w:rPr>
        <w:t xml:space="preserve"> Khalifa</w:t>
      </w:r>
      <w:r>
        <w:rPr>
          <w:rFonts w:ascii="Times New Roman" w:eastAsia="Times New Roman" w:hAnsi="Times New Roman" w:cs="Times New Roman"/>
        </w:rPr>
        <w:t xml:space="preserve">, </w:t>
      </w:r>
      <w:r w:rsidRPr="005C0B57">
        <w:rPr>
          <w:rFonts w:ascii="Times New Roman" w:eastAsia="Times New Roman" w:hAnsi="Times New Roman" w:cs="Times New Roman"/>
        </w:rPr>
        <w:t>2005</w:t>
      </w:r>
      <w:r>
        <w:rPr>
          <w:rFonts w:ascii="Times New Roman" w:eastAsia="Times New Roman" w:hAnsi="Times New Roman" w:cs="Times New Roman"/>
        </w:rPr>
        <w:t>) h.</w:t>
      </w:r>
      <w:r w:rsidRPr="005C0B57">
        <w:rPr>
          <w:rFonts w:ascii="Times New Roman" w:eastAsia="Times New Roman" w:hAnsi="Times New Roman" w:cs="Times New Roman"/>
        </w:rPr>
        <w:t xml:space="preserve"> 96-107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85441"/>
      <w:docPartObj>
        <w:docPartGallery w:val="Page Numbers (Top of Page)"/>
        <w:docPartUnique/>
      </w:docPartObj>
    </w:sdtPr>
    <w:sdtContent>
      <w:p w:rsidR="00DC73EC" w:rsidRDefault="002B0C8D">
        <w:pPr>
          <w:pStyle w:val="Header"/>
          <w:jc w:val="right"/>
        </w:pPr>
        <w:r>
          <w:fldChar w:fldCharType="begin"/>
        </w:r>
        <w:r w:rsidR="000C403E">
          <w:instrText xml:space="preserve"> PAGE   \* MERGEFORMAT </w:instrText>
        </w:r>
        <w:r>
          <w:fldChar w:fldCharType="separate"/>
        </w:r>
        <w:r w:rsidR="002251FF">
          <w:rPr>
            <w:noProof/>
          </w:rPr>
          <w:t>71</w:t>
        </w:r>
        <w:r>
          <w:fldChar w:fldCharType="end"/>
        </w:r>
      </w:p>
    </w:sdtContent>
  </w:sdt>
  <w:p w:rsidR="00DC73EC" w:rsidRDefault="001D10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82D3A"/>
    <w:multiLevelType w:val="hybridMultilevel"/>
    <w:tmpl w:val="6DD034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02C66"/>
    <w:multiLevelType w:val="hybridMultilevel"/>
    <w:tmpl w:val="9DEA899E"/>
    <w:lvl w:ilvl="0" w:tplc="AA6C75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2244A2"/>
    <w:multiLevelType w:val="hybridMultilevel"/>
    <w:tmpl w:val="76CE50F8"/>
    <w:lvl w:ilvl="0" w:tplc="0409000F">
      <w:start w:val="1"/>
      <w:numFmt w:val="decimal"/>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nsid w:val="164456B0"/>
    <w:multiLevelType w:val="hybridMultilevel"/>
    <w:tmpl w:val="BEE25C5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17F3680D"/>
    <w:multiLevelType w:val="hybridMultilevel"/>
    <w:tmpl w:val="8982DFE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24E94651"/>
    <w:multiLevelType w:val="hybridMultilevel"/>
    <w:tmpl w:val="92646E64"/>
    <w:lvl w:ilvl="0" w:tplc="0409000F">
      <w:start w:val="1"/>
      <w:numFmt w:val="decimal"/>
      <w:lvlText w:val="%1."/>
      <w:lvlJc w:val="left"/>
      <w:pPr>
        <w:ind w:left="1855" w:hanging="360"/>
      </w:p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6">
    <w:nsid w:val="2A2C1765"/>
    <w:multiLevelType w:val="hybridMultilevel"/>
    <w:tmpl w:val="6F48B2BC"/>
    <w:lvl w:ilvl="0" w:tplc="B5D0921C">
      <w:start w:val="1"/>
      <w:numFmt w:val="decimal"/>
      <w:lvlText w:val="%1."/>
      <w:lvlJc w:val="left"/>
      <w:pPr>
        <w:ind w:left="1080" w:hanging="360"/>
      </w:pPr>
      <w:rPr>
        <w:rFonts w:hint="default"/>
      </w:rPr>
    </w:lvl>
    <w:lvl w:ilvl="1" w:tplc="65DC027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FD3D9C"/>
    <w:multiLevelType w:val="hybridMultilevel"/>
    <w:tmpl w:val="7014354A"/>
    <w:lvl w:ilvl="0" w:tplc="CBBA22C6">
      <w:start w:val="1"/>
      <w:numFmt w:val="lowerLetter"/>
      <w:lvlText w:val="%1)"/>
      <w:lvlJc w:val="left"/>
      <w:pPr>
        <w:tabs>
          <w:tab w:val="num" w:pos="600"/>
        </w:tabs>
        <w:ind w:left="600" w:hanging="360"/>
      </w:pPr>
      <w:rPr>
        <w:rFonts w:ascii="Times New Roman" w:hAnsi="Times New Roman" w:cs="Times New Roman" w:hint="default"/>
      </w:rPr>
    </w:lvl>
    <w:lvl w:ilvl="1" w:tplc="04210019">
      <w:start w:val="1"/>
      <w:numFmt w:val="lowerLetter"/>
      <w:lvlText w:val="%2."/>
      <w:lvlJc w:val="left"/>
      <w:pPr>
        <w:tabs>
          <w:tab w:val="num" w:pos="1320"/>
        </w:tabs>
        <w:ind w:left="1320" w:hanging="360"/>
      </w:pPr>
      <w:rPr>
        <w:rFonts w:ascii="Times New Roman" w:hAnsi="Times New Roman" w:cs="Times New Roman"/>
      </w:rPr>
    </w:lvl>
    <w:lvl w:ilvl="2" w:tplc="0421001B">
      <w:start w:val="1"/>
      <w:numFmt w:val="lowerRoman"/>
      <w:lvlText w:val="%3."/>
      <w:lvlJc w:val="right"/>
      <w:pPr>
        <w:tabs>
          <w:tab w:val="num" w:pos="2040"/>
        </w:tabs>
        <w:ind w:left="2040" w:hanging="180"/>
      </w:pPr>
      <w:rPr>
        <w:rFonts w:ascii="Times New Roman" w:hAnsi="Times New Roman" w:cs="Times New Roman"/>
      </w:rPr>
    </w:lvl>
    <w:lvl w:ilvl="3" w:tplc="0421000F">
      <w:start w:val="1"/>
      <w:numFmt w:val="decimal"/>
      <w:lvlText w:val="%4."/>
      <w:lvlJc w:val="left"/>
      <w:pPr>
        <w:tabs>
          <w:tab w:val="num" w:pos="2760"/>
        </w:tabs>
        <w:ind w:left="2760" w:hanging="360"/>
      </w:pPr>
      <w:rPr>
        <w:rFonts w:ascii="Times New Roman" w:hAnsi="Times New Roman" w:cs="Times New Roman"/>
      </w:rPr>
    </w:lvl>
    <w:lvl w:ilvl="4" w:tplc="04210019">
      <w:start w:val="1"/>
      <w:numFmt w:val="lowerLetter"/>
      <w:lvlText w:val="%5."/>
      <w:lvlJc w:val="left"/>
      <w:pPr>
        <w:tabs>
          <w:tab w:val="num" w:pos="3480"/>
        </w:tabs>
        <w:ind w:left="3480" w:hanging="360"/>
      </w:pPr>
      <w:rPr>
        <w:rFonts w:ascii="Times New Roman" w:hAnsi="Times New Roman" w:cs="Times New Roman"/>
      </w:rPr>
    </w:lvl>
    <w:lvl w:ilvl="5" w:tplc="0421001B">
      <w:start w:val="1"/>
      <w:numFmt w:val="lowerRoman"/>
      <w:lvlText w:val="%6."/>
      <w:lvlJc w:val="right"/>
      <w:pPr>
        <w:tabs>
          <w:tab w:val="num" w:pos="4200"/>
        </w:tabs>
        <w:ind w:left="4200" w:hanging="180"/>
      </w:pPr>
      <w:rPr>
        <w:rFonts w:ascii="Times New Roman" w:hAnsi="Times New Roman" w:cs="Times New Roman"/>
      </w:rPr>
    </w:lvl>
    <w:lvl w:ilvl="6" w:tplc="0421000F">
      <w:start w:val="1"/>
      <w:numFmt w:val="decimal"/>
      <w:lvlText w:val="%7."/>
      <w:lvlJc w:val="left"/>
      <w:pPr>
        <w:tabs>
          <w:tab w:val="num" w:pos="4920"/>
        </w:tabs>
        <w:ind w:left="4920" w:hanging="360"/>
      </w:pPr>
      <w:rPr>
        <w:rFonts w:ascii="Times New Roman" w:hAnsi="Times New Roman" w:cs="Times New Roman"/>
      </w:rPr>
    </w:lvl>
    <w:lvl w:ilvl="7" w:tplc="04210019">
      <w:start w:val="1"/>
      <w:numFmt w:val="lowerLetter"/>
      <w:lvlText w:val="%8."/>
      <w:lvlJc w:val="left"/>
      <w:pPr>
        <w:tabs>
          <w:tab w:val="num" w:pos="5640"/>
        </w:tabs>
        <w:ind w:left="5640" w:hanging="360"/>
      </w:pPr>
      <w:rPr>
        <w:rFonts w:ascii="Times New Roman" w:hAnsi="Times New Roman" w:cs="Times New Roman"/>
      </w:rPr>
    </w:lvl>
    <w:lvl w:ilvl="8" w:tplc="0421001B">
      <w:start w:val="1"/>
      <w:numFmt w:val="lowerRoman"/>
      <w:lvlText w:val="%9."/>
      <w:lvlJc w:val="right"/>
      <w:pPr>
        <w:tabs>
          <w:tab w:val="num" w:pos="6360"/>
        </w:tabs>
        <w:ind w:left="6360" w:hanging="180"/>
      </w:pPr>
      <w:rPr>
        <w:rFonts w:ascii="Times New Roman" w:hAnsi="Times New Roman" w:cs="Times New Roman"/>
      </w:rPr>
    </w:lvl>
  </w:abstractNum>
  <w:abstractNum w:abstractNumId="8">
    <w:nsid w:val="30B70658"/>
    <w:multiLevelType w:val="hybridMultilevel"/>
    <w:tmpl w:val="65D40C9E"/>
    <w:lvl w:ilvl="0" w:tplc="04090017">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9">
    <w:nsid w:val="32E23576"/>
    <w:multiLevelType w:val="hybridMultilevel"/>
    <w:tmpl w:val="3E129C1A"/>
    <w:lvl w:ilvl="0" w:tplc="04090017">
      <w:start w:val="1"/>
      <w:numFmt w:val="lowerLetter"/>
      <w:lvlText w:val="%1)"/>
      <w:lvlJc w:val="left"/>
      <w:pPr>
        <w:tabs>
          <w:tab w:val="num" w:pos="480"/>
        </w:tabs>
        <w:ind w:left="480" w:hanging="360"/>
      </w:pPr>
      <w:rPr>
        <w:rFonts w:ascii="Times New Roman" w:hAnsi="Times New Roman" w:cs="Times New Roman"/>
      </w:rPr>
    </w:lvl>
    <w:lvl w:ilvl="1" w:tplc="04090019">
      <w:start w:val="1"/>
      <w:numFmt w:val="lowerLetter"/>
      <w:lvlText w:val="%2."/>
      <w:lvlJc w:val="left"/>
      <w:pPr>
        <w:tabs>
          <w:tab w:val="num" w:pos="1200"/>
        </w:tabs>
        <w:ind w:left="1200" w:hanging="360"/>
      </w:pPr>
      <w:rPr>
        <w:rFonts w:ascii="Times New Roman" w:hAnsi="Times New Roman" w:cs="Times New Roman"/>
      </w:rPr>
    </w:lvl>
    <w:lvl w:ilvl="2" w:tplc="0409001B">
      <w:start w:val="1"/>
      <w:numFmt w:val="lowerRoman"/>
      <w:lvlText w:val="%3."/>
      <w:lvlJc w:val="right"/>
      <w:pPr>
        <w:tabs>
          <w:tab w:val="num" w:pos="1920"/>
        </w:tabs>
        <w:ind w:left="1920" w:hanging="180"/>
      </w:pPr>
      <w:rPr>
        <w:rFonts w:ascii="Times New Roman" w:hAnsi="Times New Roman" w:cs="Times New Roman"/>
      </w:rPr>
    </w:lvl>
    <w:lvl w:ilvl="3" w:tplc="0409000F">
      <w:start w:val="1"/>
      <w:numFmt w:val="decimal"/>
      <w:lvlText w:val="%4."/>
      <w:lvlJc w:val="left"/>
      <w:pPr>
        <w:tabs>
          <w:tab w:val="num" w:pos="2640"/>
        </w:tabs>
        <w:ind w:left="2640" w:hanging="360"/>
      </w:pPr>
      <w:rPr>
        <w:rFonts w:ascii="Times New Roman" w:hAnsi="Times New Roman" w:cs="Times New Roman"/>
      </w:rPr>
    </w:lvl>
    <w:lvl w:ilvl="4" w:tplc="04090019">
      <w:start w:val="1"/>
      <w:numFmt w:val="lowerLetter"/>
      <w:lvlText w:val="%5."/>
      <w:lvlJc w:val="left"/>
      <w:pPr>
        <w:tabs>
          <w:tab w:val="num" w:pos="3360"/>
        </w:tabs>
        <w:ind w:left="3360" w:hanging="360"/>
      </w:pPr>
      <w:rPr>
        <w:rFonts w:ascii="Times New Roman" w:hAnsi="Times New Roman" w:cs="Times New Roman"/>
      </w:rPr>
    </w:lvl>
    <w:lvl w:ilvl="5" w:tplc="0409001B">
      <w:start w:val="1"/>
      <w:numFmt w:val="lowerRoman"/>
      <w:lvlText w:val="%6."/>
      <w:lvlJc w:val="right"/>
      <w:pPr>
        <w:tabs>
          <w:tab w:val="num" w:pos="4080"/>
        </w:tabs>
        <w:ind w:left="4080" w:hanging="180"/>
      </w:pPr>
      <w:rPr>
        <w:rFonts w:ascii="Times New Roman" w:hAnsi="Times New Roman" w:cs="Times New Roman"/>
      </w:rPr>
    </w:lvl>
    <w:lvl w:ilvl="6" w:tplc="0409000F">
      <w:start w:val="1"/>
      <w:numFmt w:val="decimal"/>
      <w:lvlText w:val="%7."/>
      <w:lvlJc w:val="left"/>
      <w:pPr>
        <w:tabs>
          <w:tab w:val="num" w:pos="4800"/>
        </w:tabs>
        <w:ind w:left="4800" w:hanging="360"/>
      </w:pPr>
      <w:rPr>
        <w:rFonts w:ascii="Times New Roman" w:hAnsi="Times New Roman" w:cs="Times New Roman"/>
      </w:rPr>
    </w:lvl>
    <w:lvl w:ilvl="7" w:tplc="04090019">
      <w:start w:val="1"/>
      <w:numFmt w:val="lowerLetter"/>
      <w:lvlText w:val="%8."/>
      <w:lvlJc w:val="left"/>
      <w:pPr>
        <w:tabs>
          <w:tab w:val="num" w:pos="5520"/>
        </w:tabs>
        <w:ind w:left="5520" w:hanging="360"/>
      </w:pPr>
      <w:rPr>
        <w:rFonts w:ascii="Times New Roman" w:hAnsi="Times New Roman" w:cs="Times New Roman"/>
      </w:rPr>
    </w:lvl>
    <w:lvl w:ilvl="8" w:tplc="0409001B">
      <w:start w:val="1"/>
      <w:numFmt w:val="lowerRoman"/>
      <w:lvlText w:val="%9."/>
      <w:lvlJc w:val="right"/>
      <w:pPr>
        <w:tabs>
          <w:tab w:val="num" w:pos="6240"/>
        </w:tabs>
        <w:ind w:left="6240" w:hanging="180"/>
      </w:pPr>
      <w:rPr>
        <w:rFonts w:ascii="Times New Roman" w:hAnsi="Times New Roman" w:cs="Times New Roman"/>
      </w:rPr>
    </w:lvl>
  </w:abstractNum>
  <w:abstractNum w:abstractNumId="10">
    <w:nsid w:val="354A12DD"/>
    <w:multiLevelType w:val="hybridMultilevel"/>
    <w:tmpl w:val="8CFE5F0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36384417"/>
    <w:multiLevelType w:val="hybridMultilevel"/>
    <w:tmpl w:val="1BB2C6E4"/>
    <w:lvl w:ilvl="0" w:tplc="0409000F">
      <w:start w:val="1"/>
      <w:numFmt w:val="decimal"/>
      <w:lvlText w:val="%1."/>
      <w:lvlJc w:val="left"/>
      <w:pPr>
        <w:tabs>
          <w:tab w:val="num" w:pos="720"/>
        </w:tabs>
        <w:ind w:left="720" w:hanging="360"/>
      </w:pPr>
      <w:rPr>
        <w:rFonts w:ascii="Times New Roman" w:hAnsi="Times New Roman" w:cs="Times New Roman" w:hint="default"/>
      </w:rPr>
    </w:lvl>
    <w:lvl w:ilvl="1" w:tplc="CACCA5B8">
      <w:start w:val="1"/>
      <w:numFmt w:val="lowerLetter"/>
      <w:lvlText w:val="%2)"/>
      <w:lvlJc w:val="left"/>
      <w:pPr>
        <w:tabs>
          <w:tab w:val="num" w:pos="840"/>
        </w:tabs>
        <w:ind w:left="840" w:hanging="360"/>
      </w:pPr>
      <w:rPr>
        <w:rFonts w:ascii="Times New Roman" w:eastAsia="Times New Roman" w:hAnsi="Times New Roman" w:cs="Times New Roman"/>
      </w:rPr>
    </w:lvl>
    <w:lvl w:ilvl="2" w:tplc="D116D038">
      <w:start w:val="2"/>
      <w:numFmt w:val="lowerLetter"/>
      <w:lvlText w:val="%3)"/>
      <w:lvlJc w:val="left"/>
      <w:pPr>
        <w:tabs>
          <w:tab w:val="num" w:pos="2340"/>
        </w:tabs>
        <w:ind w:left="2340" w:hanging="360"/>
      </w:pPr>
      <w:rPr>
        <w:rFonts w:ascii="Times New Roman" w:hAnsi="Times New Roman" w:cs="Times New Roman" w:hint="default"/>
        <w:i w:val="0"/>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3694157B"/>
    <w:multiLevelType w:val="hybridMultilevel"/>
    <w:tmpl w:val="6E36659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38D617B3"/>
    <w:multiLevelType w:val="hybridMultilevel"/>
    <w:tmpl w:val="07B61EC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D8280D"/>
    <w:multiLevelType w:val="hybridMultilevel"/>
    <w:tmpl w:val="81EE0BE8"/>
    <w:lvl w:ilvl="0" w:tplc="54722C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D38573A"/>
    <w:multiLevelType w:val="hybridMultilevel"/>
    <w:tmpl w:val="2D98A88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3D3D1A9E"/>
    <w:multiLevelType w:val="hybridMultilevel"/>
    <w:tmpl w:val="C84477D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3FBA0C0D"/>
    <w:multiLevelType w:val="hybridMultilevel"/>
    <w:tmpl w:val="4AF2A5F8"/>
    <w:lvl w:ilvl="0" w:tplc="30F4773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402D3C1D"/>
    <w:multiLevelType w:val="hybridMultilevel"/>
    <w:tmpl w:val="3D8A4C82"/>
    <w:lvl w:ilvl="0" w:tplc="E1226D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12602B0"/>
    <w:multiLevelType w:val="hybridMultilevel"/>
    <w:tmpl w:val="71D690F8"/>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0">
    <w:nsid w:val="41ED6E58"/>
    <w:multiLevelType w:val="hybridMultilevel"/>
    <w:tmpl w:val="42A040E6"/>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436B2B10"/>
    <w:multiLevelType w:val="hybridMultilevel"/>
    <w:tmpl w:val="89E69D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A0730B"/>
    <w:multiLevelType w:val="hybridMultilevel"/>
    <w:tmpl w:val="78BEB526"/>
    <w:lvl w:ilvl="0" w:tplc="8F844B94">
      <w:start w:val="1"/>
      <w:numFmt w:val="upperLetter"/>
      <w:lvlText w:val="%1."/>
      <w:lvlJc w:val="left"/>
      <w:pPr>
        <w:tabs>
          <w:tab w:val="num" w:pos="720"/>
        </w:tabs>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6A28EFC">
      <w:start w:val="1"/>
      <w:numFmt w:val="decimal"/>
      <w:lvlText w:val="%4."/>
      <w:lvlJc w:val="left"/>
      <w:pPr>
        <w:tabs>
          <w:tab w:val="num" w:pos="2880"/>
        </w:tabs>
        <w:ind w:left="2880" w:hanging="360"/>
      </w:pPr>
      <w:rPr>
        <w:b/>
        <w:bCs/>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19">
      <w:start w:val="1"/>
      <w:numFmt w:val="lowerLetter"/>
      <w:lvlText w:val="%7."/>
      <w:lvlJc w:val="left"/>
      <w:pPr>
        <w:tabs>
          <w:tab w:val="num" w:pos="5040"/>
        </w:tabs>
        <w:ind w:left="5040" w:hanging="360"/>
      </w:pPr>
      <w:rPr>
        <w:b/>
        <w:bCs/>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4F4F3D38"/>
    <w:multiLevelType w:val="hybridMultilevel"/>
    <w:tmpl w:val="7BC0F50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5190526C"/>
    <w:multiLevelType w:val="hybridMultilevel"/>
    <w:tmpl w:val="A5B489D0"/>
    <w:lvl w:ilvl="0" w:tplc="04090017">
      <w:start w:val="1"/>
      <w:numFmt w:val="lowerLetter"/>
      <w:lvlText w:val="%1)"/>
      <w:lvlJc w:val="left"/>
      <w:pPr>
        <w:tabs>
          <w:tab w:val="num" w:pos="720"/>
        </w:tabs>
        <w:ind w:left="720" w:hanging="360"/>
      </w:pPr>
      <w:rPr>
        <w:rFonts w:ascii="Times New Roman" w:hAnsi="Times New Roman" w:cs="Times New Roman"/>
      </w:r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5">
    <w:nsid w:val="59BF43DC"/>
    <w:multiLevelType w:val="hybridMultilevel"/>
    <w:tmpl w:val="8746FD0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nsid w:val="59F25AEC"/>
    <w:multiLevelType w:val="hybridMultilevel"/>
    <w:tmpl w:val="917CDB02"/>
    <w:lvl w:ilvl="0" w:tplc="04090017">
      <w:start w:val="1"/>
      <w:numFmt w:val="lowerLetter"/>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7">
    <w:nsid w:val="5B865E1F"/>
    <w:multiLevelType w:val="hybridMultilevel"/>
    <w:tmpl w:val="559479A8"/>
    <w:lvl w:ilvl="0" w:tplc="C3C4D83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633078F"/>
    <w:multiLevelType w:val="hybridMultilevel"/>
    <w:tmpl w:val="580C366A"/>
    <w:lvl w:ilvl="0" w:tplc="48705162">
      <w:start w:val="1"/>
      <w:numFmt w:val="lowerLetter"/>
      <w:lvlText w:val="%1)"/>
      <w:lvlJc w:val="left"/>
      <w:pPr>
        <w:tabs>
          <w:tab w:val="num" w:pos="600"/>
        </w:tabs>
        <w:ind w:left="600" w:hanging="360"/>
      </w:pPr>
      <w:rPr>
        <w:rFonts w:ascii="Times New Roman" w:hAnsi="Times New Roman" w:cs="Times New Roman" w:hint="default"/>
      </w:rPr>
    </w:lvl>
    <w:lvl w:ilvl="1" w:tplc="02D883D2">
      <w:start w:val="1"/>
      <w:numFmt w:val="lowerLetter"/>
      <w:lvlText w:val="%2."/>
      <w:lvlJc w:val="left"/>
      <w:pPr>
        <w:tabs>
          <w:tab w:val="num" w:pos="1320"/>
        </w:tabs>
        <w:ind w:left="1320" w:hanging="360"/>
      </w:pPr>
      <w:rPr>
        <w:rFonts w:ascii="Times New Roman" w:hAnsi="Times New Roman" w:cs="Times New Roman"/>
      </w:rPr>
    </w:lvl>
    <w:lvl w:ilvl="2" w:tplc="0409001B">
      <w:start w:val="1"/>
      <w:numFmt w:val="lowerRoman"/>
      <w:lvlText w:val="%3."/>
      <w:lvlJc w:val="right"/>
      <w:pPr>
        <w:tabs>
          <w:tab w:val="num" w:pos="2040"/>
        </w:tabs>
        <w:ind w:left="2040" w:hanging="180"/>
      </w:pPr>
      <w:rPr>
        <w:rFonts w:ascii="Times New Roman" w:hAnsi="Times New Roman" w:cs="Times New Roman"/>
      </w:rPr>
    </w:lvl>
    <w:lvl w:ilvl="3" w:tplc="0409000F">
      <w:start w:val="1"/>
      <w:numFmt w:val="decimal"/>
      <w:lvlText w:val="%4."/>
      <w:lvlJc w:val="left"/>
      <w:pPr>
        <w:tabs>
          <w:tab w:val="num" w:pos="2760"/>
        </w:tabs>
        <w:ind w:left="2760" w:hanging="360"/>
      </w:pPr>
      <w:rPr>
        <w:rFonts w:ascii="Times New Roman" w:hAnsi="Times New Roman" w:cs="Times New Roman"/>
      </w:rPr>
    </w:lvl>
    <w:lvl w:ilvl="4" w:tplc="04090019">
      <w:start w:val="1"/>
      <w:numFmt w:val="lowerLetter"/>
      <w:lvlText w:val="%5."/>
      <w:lvlJc w:val="left"/>
      <w:pPr>
        <w:tabs>
          <w:tab w:val="num" w:pos="3480"/>
        </w:tabs>
        <w:ind w:left="3480" w:hanging="360"/>
      </w:pPr>
      <w:rPr>
        <w:rFonts w:ascii="Times New Roman" w:hAnsi="Times New Roman" w:cs="Times New Roman"/>
      </w:rPr>
    </w:lvl>
    <w:lvl w:ilvl="5" w:tplc="0409001B">
      <w:start w:val="1"/>
      <w:numFmt w:val="lowerRoman"/>
      <w:lvlText w:val="%6."/>
      <w:lvlJc w:val="right"/>
      <w:pPr>
        <w:tabs>
          <w:tab w:val="num" w:pos="4200"/>
        </w:tabs>
        <w:ind w:left="4200" w:hanging="180"/>
      </w:pPr>
      <w:rPr>
        <w:rFonts w:ascii="Times New Roman" w:hAnsi="Times New Roman" w:cs="Times New Roman"/>
      </w:rPr>
    </w:lvl>
    <w:lvl w:ilvl="6" w:tplc="0409000F">
      <w:start w:val="1"/>
      <w:numFmt w:val="decimal"/>
      <w:lvlText w:val="%7."/>
      <w:lvlJc w:val="left"/>
      <w:pPr>
        <w:tabs>
          <w:tab w:val="num" w:pos="4920"/>
        </w:tabs>
        <w:ind w:left="4920" w:hanging="360"/>
      </w:pPr>
      <w:rPr>
        <w:rFonts w:ascii="Times New Roman" w:hAnsi="Times New Roman" w:cs="Times New Roman"/>
      </w:rPr>
    </w:lvl>
    <w:lvl w:ilvl="7" w:tplc="04090019">
      <w:start w:val="1"/>
      <w:numFmt w:val="lowerLetter"/>
      <w:lvlText w:val="%8."/>
      <w:lvlJc w:val="left"/>
      <w:pPr>
        <w:tabs>
          <w:tab w:val="num" w:pos="5640"/>
        </w:tabs>
        <w:ind w:left="5640" w:hanging="360"/>
      </w:pPr>
      <w:rPr>
        <w:rFonts w:ascii="Times New Roman" w:hAnsi="Times New Roman" w:cs="Times New Roman"/>
      </w:rPr>
    </w:lvl>
    <w:lvl w:ilvl="8" w:tplc="0409001B">
      <w:start w:val="1"/>
      <w:numFmt w:val="lowerRoman"/>
      <w:lvlText w:val="%9."/>
      <w:lvlJc w:val="right"/>
      <w:pPr>
        <w:tabs>
          <w:tab w:val="num" w:pos="6360"/>
        </w:tabs>
        <w:ind w:left="6360" w:hanging="180"/>
      </w:pPr>
      <w:rPr>
        <w:rFonts w:ascii="Times New Roman" w:hAnsi="Times New Roman" w:cs="Times New Roman"/>
      </w:rPr>
    </w:lvl>
  </w:abstractNum>
  <w:abstractNum w:abstractNumId="29">
    <w:nsid w:val="69AF1EDD"/>
    <w:multiLevelType w:val="hybridMultilevel"/>
    <w:tmpl w:val="55FC0CE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A39685A"/>
    <w:multiLevelType w:val="hybridMultilevel"/>
    <w:tmpl w:val="F7DA072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B3D5817"/>
    <w:multiLevelType w:val="hybridMultilevel"/>
    <w:tmpl w:val="2D98A88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nsid w:val="6E295D19"/>
    <w:multiLevelType w:val="hybridMultilevel"/>
    <w:tmpl w:val="A104932C"/>
    <w:lvl w:ilvl="0" w:tplc="B540DA8A">
      <w:start w:val="1"/>
      <w:numFmt w:val="lowerLetter"/>
      <w:lvlText w:val="%1)"/>
      <w:lvlJc w:val="left"/>
      <w:pPr>
        <w:tabs>
          <w:tab w:val="num" w:pos="720"/>
        </w:tabs>
        <w:ind w:left="720" w:hanging="360"/>
      </w:pPr>
      <w:rPr>
        <w:rFonts w:ascii="Times New Roman" w:hAnsi="Times New Roman" w:cs="Times New Roman"/>
      </w:rPr>
    </w:lvl>
    <w:lvl w:ilvl="1" w:tplc="1598A892">
      <w:start w:val="1"/>
      <w:numFmt w:val="lowerLetter"/>
      <w:lvlText w:val="%2."/>
      <w:lvlJc w:val="left"/>
      <w:pPr>
        <w:tabs>
          <w:tab w:val="num" w:pos="1440"/>
        </w:tabs>
        <w:ind w:left="1440" w:hanging="360"/>
      </w:pPr>
      <w:rPr>
        <w:rFonts w:ascii="Times New Roman" w:hAnsi="Times New Roman" w:cs="Times New Roman"/>
      </w:rPr>
    </w:lvl>
    <w:lvl w:ilvl="2" w:tplc="0F34B80C">
      <w:start w:val="1"/>
      <w:numFmt w:val="lowerRoman"/>
      <w:lvlText w:val="%3."/>
      <w:lvlJc w:val="right"/>
      <w:pPr>
        <w:tabs>
          <w:tab w:val="num" w:pos="2160"/>
        </w:tabs>
        <w:ind w:left="2160" w:hanging="180"/>
      </w:pPr>
      <w:rPr>
        <w:rFonts w:ascii="Times New Roman" w:hAnsi="Times New Roman" w:cs="Times New Roman"/>
      </w:rPr>
    </w:lvl>
    <w:lvl w:ilvl="3" w:tplc="8F1CD096">
      <w:start w:val="1"/>
      <w:numFmt w:val="decimal"/>
      <w:lvlText w:val="%4."/>
      <w:lvlJc w:val="left"/>
      <w:pPr>
        <w:tabs>
          <w:tab w:val="num" w:pos="2880"/>
        </w:tabs>
        <w:ind w:left="2880" w:hanging="360"/>
      </w:pPr>
      <w:rPr>
        <w:rFonts w:ascii="Times New Roman" w:hAnsi="Times New Roman" w:cs="Times New Roman"/>
      </w:rPr>
    </w:lvl>
    <w:lvl w:ilvl="4" w:tplc="96DAAA24">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3">
    <w:nsid w:val="6EC55646"/>
    <w:multiLevelType w:val="hybridMultilevel"/>
    <w:tmpl w:val="167E1DF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nsid w:val="6F28227C"/>
    <w:multiLevelType w:val="hybridMultilevel"/>
    <w:tmpl w:val="C1FC6844"/>
    <w:lvl w:ilvl="0" w:tplc="276240D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nsid w:val="78DF5976"/>
    <w:multiLevelType w:val="hybridMultilevel"/>
    <w:tmpl w:val="9DBCD2A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6">
    <w:nsid w:val="7CDE13DA"/>
    <w:multiLevelType w:val="hybridMultilevel"/>
    <w:tmpl w:val="AAC02982"/>
    <w:lvl w:ilvl="0" w:tplc="BDC6E218">
      <w:start w:val="1"/>
      <w:numFmt w:val="decimal"/>
      <w:lvlText w:val="%1."/>
      <w:lvlJc w:val="left"/>
      <w:pPr>
        <w:ind w:left="1854" w:hanging="360"/>
      </w:pPr>
      <w:rPr>
        <w:i w:val="0"/>
        <w:iCs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nsid w:val="7F7C1CE2"/>
    <w:multiLevelType w:val="hybridMultilevel"/>
    <w:tmpl w:val="E80E1C6C"/>
    <w:lvl w:ilvl="0" w:tplc="D6A2BBD6">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2"/>
  </w:num>
  <w:num w:numId="3">
    <w:abstractNumId w:val="21"/>
  </w:num>
  <w:num w:numId="4">
    <w:abstractNumId w:val="13"/>
  </w:num>
  <w:num w:numId="5">
    <w:abstractNumId w:val="0"/>
  </w:num>
  <w:num w:numId="6">
    <w:abstractNumId w:val="1"/>
  </w:num>
  <w:num w:numId="7">
    <w:abstractNumId w:val="11"/>
  </w:num>
  <w:num w:numId="8">
    <w:abstractNumId w:val="28"/>
  </w:num>
  <w:num w:numId="9">
    <w:abstractNumId w:val="7"/>
  </w:num>
  <w:num w:numId="10">
    <w:abstractNumId w:val="32"/>
  </w:num>
  <w:num w:numId="11">
    <w:abstractNumId w:val="24"/>
  </w:num>
  <w:num w:numId="12">
    <w:abstractNumId w:val="9"/>
  </w:num>
  <w:num w:numId="13">
    <w:abstractNumId w:val="26"/>
  </w:num>
  <w:num w:numId="14">
    <w:abstractNumId w:val="29"/>
  </w:num>
  <w:num w:numId="15">
    <w:abstractNumId w:val="4"/>
  </w:num>
  <w:num w:numId="16">
    <w:abstractNumId w:val="10"/>
  </w:num>
  <w:num w:numId="17">
    <w:abstractNumId w:val="20"/>
  </w:num>
  <w:num w:numId="18">
    <w:abstractNumId w:val="33"/>
  </w:num>
  <w:num w:numId="19">
    <w:abstractNumId w:val="30"/>
  </w:num>
  <w:num w:numId="20">
    <w:abstractNumId w:val="23"/>
  </w:num>
  <w:num w:numId="21">
    <w:abstractNumId w:val="18"/>
  </w:num>
  <w:num w:numId="22">
    <w:abstractNumId w:val="14"/>
  </w:num>
  <w:num w:numId="23">
    <w:abstractNumId w:val="37"/>
  </w:num>
  <w:num w:numId="24">
    <w:abstractNumId w:val="8"/>
  </w:num>
  <w:num w:numId="25">
    <w:abstractNumId w:val="17"/>
  </w:num>
  <w:num w:numId="26">
    <w:abstractNumId w:val="19"/>
  </w:num>
  <w:num w:numId="27">
    <w:abstractNumId w:val="5"/>
  </w:num>
  <w:num w:numId="28">
    <w:abstractNumId w:val="35"/>
  </w:num>
  <w:num w:numId="29">
    <w:abstractNumId w:val="25"/>
  </w:num>
  <w:num w:numId="30">
    <w:abstractNumId w:val="12"/>
  </w:num>
  <w:num w:numId="31">
    <w:abstractNumId w:val="34"/>
  </w:num>
  <w:num w:numId="32">
    <w:abstractNumId w:val="15"/>
  </w:num>
  <w:num w:numId="33">
    <w:abstractNumId w:val="31"/>
  </w:num>
  <w:num w:numId="34">
    <w:abstractNumId w:val="3"/>
  </w:num>
  <w:num w:numId="35">
    <w:abstractNumId w:val="36"/>
  </w:num>
  <w:num w:numId="36">
    <w:abstractNumId w:val="2"/>
  </w:num>
  <w:num w:numId="37">
    <w:abstractNumId w:val="16"/>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94961"/>
    <w:rsid w:val="00005F5B"/>
    <w:rsid w:val="00016260"/>
    <w:rsid w:val="00046DBD"/>
    <w:rsid w:val="00055ECB"/>
    <w:rsid w:val="000711F5"/>
    <w:rsid w:val="0007481D"/>
    <w:rsid w:val="000821F2"/>
    <w:rsid w:val="000870E1"/>
    <w:rsid w:val="00087AEA"/>
    <w:rsid w:val="000A2947"/>
    <w:rsid w:val="000B4898"/>
    <w:rsid w:val="000C403E"/>
    <w:rsid w:val="000C5AE7"/>
    <w:rsid w:val="000C7323"/>
    <w:rsid w:val="000D2B06"/>
    <w:rsid w:val="000D3A99"/>
    <w:rsid w:val="000F5B05"/>
    <w:rsid w:val="00112107"/>
    <w:rsid w:val="0011375E"/>
    <w:rsid w:val="00115F0A"/>
    <w:rsid w:val="00134EF9"/>
    <w:rsid w:val="00146764"/>
    <w:rsid w:val="00156141"/>
    <w:rsid w:val="001632E3"/>
    <w:rsid w:val="001846E1"/>
    <w:rsid w:val="00197A3D"/>
    <w:rsid w:val="001A38C5"/>
    <w:rsid w:val="001A67BE"/>
    <w:rsid w:val="001C072E"/>
    <w:rsid w:val="001C22A6"/>
    <w:rsid w:val="001C5FAE"/>
    <w:rsid w:val="001D1057"/>
    <w:rsid w:val="001E3AA0"/>
    <w:rsid w:val="00206F3C"/>
    <w:rsid w:val="00212A1F"/>
    <w:rsid w:val="00212F04"/>
    <w:rsid w:val="00213E58"/>
    <w:rsid w:val="00215567"/>
    <w:rsid w:val="00224438"/>
    <w:rsid w:val="002251FF"/>
    <w:rsid w:val="00244368"/>
    <w:rsid w:val="00271F43"/>
    <w:rsid w:val="00277D7B"/>
    <w:rsid w:val="00281004"/>
    <w:rsid w:val="00281DEB"/>
    <w:rsid w:val="002832F0"/>
    <w:rsid w:val="00292D93"/>
    <w:rsid w:val="002A2498"/>
    <w:rsid w:val="002A3157"/>
    <w:rsid w:val="002A5D8C"/>
    <w:rsid w:val="002B0C8D"/>
    <w:rsid w:val="002B5957"/>
    <w:rsid w:val="002E7F80"/>
    <w:rsid w:val="0030567D"/>
    <w:rsid w:val="003079F9"/>
    <w:rsid w:val="003101FC"/>
    <w:rsid w:val="00314214"/>
    <w:rsid w:val="00323380"/>
    <w:rsid w:val="003312A1"/>
    <w:rsid w:val="00333C6F"/>
    <w:rsid w:val="00333E63"/>
    <w:rsid w:val="003364FE"/>
    <w:rsid w:val="00337CE8"/>
    <w:rsid w:val="0034769B"/>
    <w:rsid w:val="003506BD"/>
    <w:rsid w:val="00354DA1"/>
    <w:rsid w:val="003708AB"/>
    <w:rsid w:val="00372F01"/>
    <w:rsid w:val="0038130D"/>
    <w:rsid w:val="00386A1B"/>
    <w:rsid w:val="00394747"/>
    <w:rsid w:val="00394E60"/>
    <w:rsid w:val="003A6637"/>
    <w:rsid w:val="003A6887"/>
    <w:rsid w:val="003C2EFC"/>
    <w:rsid w:val="003D19C4"/>
    <w:rsid w:val="003D2529"/>
    <w:rsid w:val="003E0AE0"/>
    <w:rsid w:val="003E1D15"/>
    <w:rsid w:val="003F66E5"/>
    <w:rsid w:val="00400A9A"/>
    <w:rsid w:val="00410343"/>
    <w:rsid w:val="00417019"/>
    <w:rsid w:val="00424AE6"/>
    <w:rsid w:val="004320E1"/>
    <w:rsid w:val="00434EE0"/>
    <w:rsid w:val="0043646C"/>
    <w:rsid w:val="0046546C"/>
    <w:rsid w:val="004714DC"/>
    <w:rsid w:val="004752DD"/>
    <w:rsid w:val="0047773D"/>
    <w:rsid w:val="00492561"/>
    <w:rsid w:val="004D7CA1"/>
    <w:rsid w:val="004E0A7E"/>
    <w:rsid w:val="004F3FCA"/>
    <w:rsid w:val="0051140C"/>
    <w:rsid w:val="00511F6A"/>
    <w:rsid w:val="00531EA4"/>
    <w:rsid w:val="00536DB3"/>
    <w:rsid w:val="00562CDC"/>
    <w:rsid w:val="00575A53"/>
    <w:rsid w:val="00575EDC"/>
    <w:rsid w:val="005A0416"/>
    <w:rsid w:val="005A6847"/>
    <w:rsid w:val="005B2D42"/>
    <w:rsid w:val="005B6AF4"/>
    <w:rsid w:val="005E12C5"/>
    <w:rsid w:val="005E67BC"/>
    <w:rsid w:val="005F3D43"/>
    <w:rsid w:val="00600B31"/>
    <w:rsid w:val="00614550"/>
    <w:rsid w:val="006339CF"/>
    <w:rsid w:val="00633CD5"/>
    <w:rsid w:val="00633D4B"/>
    <w:rsid w:val="00635B71"/>
    <w:rsid w:val="006378FF"/>
    <w:rsid w:val="006418BA"/>
    <w:rsid w:val="00650F38"/>
    <w:rsid w:val="006514B1"/>
    <w:rsid w:val="0066037D"/>
    <w:rsid w:val="00661D22"/>
    <w:rsid w:val="00662DFC"/>
    <w:rsid w:val="00664387"/>
    <w:rsid w:val="00670C61"/>
    <w:rsid w:val="00686C8F"/>
    <w:rsid w:val="00694961"/>
    <w:rsid w:val="006A0404"/>
    <w:rsid w:val="006A2489"/>
    <w:rsid w:val="006A7089"/>
    <w:rsid w:val="006C2F8F"/>
    <w:rsid w:val="006D293E"/>
    <w:rsid w:val="00710263"/>
    <w:rsid w:val="00720ED0"/>
    <w:rsid w:val="007417C0"/>
    <w:rsid w:val="00741AF0"/>
    <w:rsid w:val="007438FA"/>
    <w:rsid w:val="007443C8"/>
    <w:rsid w:val="00772CE0"/>
    <w:rsid w:val="007764B0"/>
    <w:rsid w:val="00796019"/>
    <w:rsid w:val="007A205C"/>
    <w:rsid w:val="007B051C"/>
    <w:rsid w:val="007B1666"/>
    <w:rsid w:val="007C5511"/>
    <w:rsid w:val="007D0A35"/>
    <w:rsid w:val="007E0A01"/>
    <w:rsid w:val="007E20CD"/>
    <w:rsid w:val="007E421F"/>
    <w:rsid w:val="007E5370"/>
    <w:rsid w:val="007F2CD4"/>
    <w:rsid w:val="007F35A6"/>
    <w:rsid w:val="007F698F"/>
    <w:rsid w:val="008100C3"/>
    <w:rsid w:val="00812A72"/>
    <w:rsid w:val="008155F1"/>
    <w:rsid w:val="00817B8E"/>
    <w:rsid w:val="008266AA"/>
    <w:rsid w:val="00827EF3"/>
    <w:rsid w:val="0083220A"/>
    <w:rsid w:val="00892FB8"/>
    <w:rsid w:val="00894B94"/>
    <w:rsid w:val="00896379"/>
    <w:rsid w:val="008A1D17"/>
    <w:rsid w:val="008B159B"/>
    <w:rsid w:val="008B5EB6"/>
    <w:rsid w:val="008D330B"/>
    <w:rsid w:val="008E151E"/>
    <w:rsid w:val="008E2B01"/>
    <w:rsid w:val="00921216"/>
    <w:rsid w:val="00924CD1"/>
    <w:rsid w:val="009268E9"/>
    <w:rsid w:val="0093254E"/>
    <w:rsid w:val="00940CF0"/>
    <w:rsid w:val="009417F7"/>
    <w:rsid w:val="00953368"/>
    <w:rsid w:val="00954DD9"/>
    <w:rsid w:val="00980799"/>
    <w:rsid w:val="009933FA"/>
    <w:rsid w:val="00994CC5"/>
    <w:rsid w:val="0099652B"/>
    <w:rsid w:val="0099759D"/>
    <w:rsid w:val="009A046E"/>
    <w:rsid w:val="009B3DEA"/>
    <w:rsid w:val="009B59CC"/>
    <w:rsid w:val="009C25C4"/>
    <w:rsid w:val="009C5875"/>
    <w:rsid w:val="009D06BE"/>
    <w:rsid w:val="009D6A1C"/>
    <w:rsid w:val="009E2753"/>
    <w:rsid w:val="009E3429"/>
    <w:rsid w:val="009F6B6D"/>
    <w:rsid w:val="00A0236C"/>
    <w:rsid w:val="00A03006"/>
    <w:rsid w:val="00A12ABB"/>
    <w:rsid w:val="00A147C0"/>
    <w:rsid w:val="00A16D95"/>
    <w:rsid w:val="00A4077E"/>
    <w:rsid w:val="00A579E3"/>
    <w:rsid w:val="00A73F0D"/>
    <w:rsid w:val="00A75C0E"/>
    <w:rsid w:val="00A80C53"/>
    <w:rsid w:val="00A87CD4"/>
    <w:rsid w:val="00A9148C"/>
    <w:rsid w:val="00AA1855"/>
    <w:rsid w:val="00AC0508"/>
    <w:rsid w:val="00AD6045"/>
    <w:rsid w:val="00AE2873"/>
    <w:rsid w:val="00AF64B8"/>
    <w:rsid w:val="00B12D6A"/>
    <w:rsid w:val="00B21EC1"/>
    <w:rsid w:val="00B34261"/>
    <w:rsid w:val="00B36A6D"/>
    <w:rsid w:val="00B372CC"/>
    <w:rsid w:val="00B43D59"/>
    <w:rsid w:val="00B57AEA"/>
    <w:rsid w:val="00B63395"/>
    <w:rsid w:val="00B75D3F"/>
    <w:rsid w:val="00B93396"/>
    <w:rsid w:val="00B93A89"/>
    <w:rsid w:val="00BA2166"/>
    <w:rsid w:val="00BB7FA9"/>
    <w:rsid w:val="00BE73AF"/>
    <w:rsid w:val="00BF0B86"/>
    <w:rsid w:val="00BF47EE"/>
    <w:rsid w:val="00C14273"/>
    <w:rsid w:val="00C15D62"/>
    <w:rsid w:val="00C168D9"/>
    <w:rsid w:val="00C26191"/>
    <w:rsid w:val="00C35554"/>
    <w:rsid w:val="00C43621"/>
    <w:rsid w:val="00C54C89"/>
    <w:rsid w:val="00C82348"/>
    <w:rsid w:val="00C829FC"/>
    <w:rsid w:val="00C939F6"/>
    <w:rsid w:val="00CA4E43"/>
    <w:rsid w:val="00CB090F"/>
    <w:rsid w:val="00CC43AE"/>
    <w:rsid w:val="00CC4C4C"/>
    <w:rsid w:val="00CD5DEB"/>
    <w:rsid w:val="00CE47D6"/>
    <w:rsid w:val="00CE4FEC"/>
    <w:rsid w:val="00CF5C8C"/>
    <w:rsid w:val="00D02588"/>
    <w:rsid w:val="00D22966"/>
    <w:rsid w:val="00D30D3C"/>
    <w:rsid w:val="00D34C7A"/>
    <w:rsid w:val="00D34D90"/>
    <w:rsid w:val="00D512E7"/>
    <w:rsid w:val="00D51886"/>
    <w:rsid w:val="00D61F8D"/>
    <w:rsid w:val="00D629D6"/>
    <w:rsid w:val="00D836DB"/>
    <w:rsid w:val="00D86AD7"/>
    <w:rsid w:val="00D87F65"/>
    <w:rsid w:val="00D90178"/>
    <w:rsid w:val="00D909E1"/>
    <w:rsid w:val="00D96744"/>
    <w:rsid w:val="00DA52EF"/>
    <w:rsid w:val="00DA6E9B"/>
    <w:rsid w:val="00DE6018"/>
    <w:rsid w:val="00DE7D8F"/>
    <w:rsid w:val="00DF1277"/>
    <w:rsid w:val="00DF6E17"/>
    <w:rsid w:val="00E02935"/>
    <w:rsid w:val="00E11177"/>
    <w:rsid w:val="00E13839"/>
    <w:rsid w:val="00E2255F"/>
    <w:rsid w:val="00E26DAE"/>
    <w:rsid w:val="00E36B90"/>
    <w:rsid w:val="00E52473"/>
    <w:rsid w:val="00E544ED"/>
    <w:rsid w:val="00E60518"/>
    <w:rsid w:val="00E64B67"/>
    <w:rsid w:val="00E85C72"/>
    <w:rsid w:val="00EA23A8"/>
    <w:rsid w:val="00EB6DF9"/>
    <w:rsid w:val="00ED3A7D"/>
    <w:rsid w:val="00ED3AB9"/>
    <w:rsid w:val="00EE5159"/>
    <w:rsid w:val="00EE6127"/>
    <w:rsid w:val="00F1313D"/>
    <w:rsid w:val="00F14902"/>
    <w:rsid w:val="00F24D68"/>
    <w:rsid w:val="00F36A95"/>
    <w:rsid w:val="00F453D5"/>
    <w:rsid w:val="00F47097"/>
    <w:rsid w:val="00F5059E"/>
    <w:rsid w:val="00F66E4D"/>
    <w:rsid w:val="00F67C7D"/>
    <w:rsid w:val="00F7428D"/>
    <w:rsid w:val="00F80E62"/>
    <w:rsid w:val="00F957FF"/>
    <w:rsid w:val="00FB186E"/>
    <w:rsid w:val="00FB6B0C"/>
    <w:rsid w:val="00FB780A"/>
    <w:rsid w:val="00FE25EE"/>
    <w:rsid w:val="00FE39C2"/>
    <w:rsid w:val="00FF1BD1"/>
    <w:rsid w:val="00FF42C9"/>
    <w:rsid w:val="00FF49AE"/>
    <w:rsid w:val="00FF7B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200" w:line="276" w:lineRule="auto"/>
        <w:ind w:right="425"/>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961"/>
    <w:pPr>
      <w:spacing w:before="0"/>
      <w:ind w:right="0"/>
    </w:pPr>
  </w:style>
  <w:style w:type="paragraph" w:styleId="Heading1">
    <w:name w:val="heading 1"/>
    <w:basedOn w:val="Normal"/>
    <w:next w:val="Normal"/>
    <w:link w:val="Heading1Char"/>
    <w:qFormat/>
    <w:rsid w:val="00694961"/>
    <w:pPr>
      <w:keepNext/>
      <w:spacing w:after="0" w:line="240" w:lineRule="auto"/>
      <w:jc w:val="center"/>
      <w:outlineLvl w:val="0"/>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4961"/>
    <w:rPr>
      <w:rFonts w:ascii="Times New Roman" w:eastAsia="Times New Roman" w:hAnsi="Times New Roman" w:cs="Times New Roman"/>
      <w:b/>
      <w:bCs/>
      <w:color w:val="000000"/>
      <w:sz w:val="24"/>
      <w:szCs w:val="24"/>
    </w:rPr>
  </w:style>
  <w:style w:type="paragraph" w:styleId="ListParagraph">
    <w:name w:val="List Paragraph"/>
    <w:basedOn w:val="Normal"/>
    <w:uiPriority w:val="34"/>
    <w:qFormat/>
    <w:rsid w:val="00694961"/>
    <w:pPr>
      <w:ind w:left="720"/>
      <w:contextualSpacing/>
    </w:pPr>
  </w:style>
  <w:style w:type="paragraph" w:styleId="FootnoteText">
    <w:name w:val="footnote text"/>
    <w:basedOn w:val="Normal"/>
    <w:link w:val="FootnoteTextChar"/>
    <w:uiPriority w:val="99"/>
    <w:semiHidden/>
    <w:unhideWhenUsed/>
    <w:rsid w:val="006949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4961"/>
    <w:rPr>
      <w:sz w:val="20"/>
      <w:szCs w:val="20"/>
    </w:rPr>
  </w:style>
  <w:style w:type="character" w:styleId="FootnoteReference">
    <w:name w:val="footnote reference"/>
    <w:basedOn w:val="DefaultParagraphFont"/>
    <w:uiPriority w:val="99"/>
    <w:semiHidden/>
    <w:unhideWhenUsed/>
    <w:rsid w:val="00694961"/>
    <w:rPr>
      <w:vertAlign w:val="superscript"/>
    </w:rPr>
  </w:style>
  <w:style w:type="paragraph" w:styleId="BodyTextIndent">
    <w:name w:val="Body Text Indent"/>
    <w:basedOn w:val="Normal"/>
    <w:link w:val="BodyTextIndentChar"/>
    <w:rsid w:val="00694961"/>
    <w:pPr>
      <w:spacing w:after="0" w:line="240" w:lineRule="auto"/>
      <w:ind w:left="360"/>
      <w:jc w:val="center"/>
    </w:pPr>
    <w:rPr>
      <w:rFonts w:ascii="Times New Roman" w:eastAsia="Times New Roman" w:hAnsi="Times New Roman" w:cs="Times New Roman"/>
      <w:b/>
      <w:bCs/>
      <w:sz w:val="28"/>
      <w:szCs w:val="28"/>
    </w:rPr>
  </w:style>
  <w:style w:type="character" w:customStyle="1" w:styleId="BodyTextIndentChar">
    <w:name w:val="Body Text Indent Char"/>
    <w:basedOn w:val="DefaultParagraphFont"/>
    <w:link w:val="BodyTextIndent"/>
    <w:rsid w:val="00694961"/>
    <w:rPr>
      <w:rFonts w:ascii="Times New Roman" w:eastAsia="Times New Roman" w:hAnsi="Times New Roman" w:cs="Times New Roman"/>
      <w:b/>
      <w:bCs/>
      <w:sz w:val="28"/>
      <w:szCs w:val="28"/>
    </w:rPr>
  </w:style>
  <w:style w:type="character" w:styleId="CommentReference">
    <w:name w:val="annotation reference"/>
    <w:basedOn w:val="DefaultParagraphFont"/>
    <w:uiPriority w:val="99"/>
    <w:semiHidden/>
    <w:unhideWhenUsed/>
    <w:rsid w:val="00694961"/>
    <w:rPr>
      <w:sz w:val="16"/>
      <w:szCs w:val="16"/>
    </w:rPr>
  </w:style>
  <w:style w:type="paragraph" w:styleId="CommentText">
    <w:name w:val="annotation text"/>
    <w:basedOn w:val="Normal"/>
    <w:link w:val="CommentTextChar"/>
    <w:uiPriority w:val="99"/>
    <w:semiHidden/>
    <w:unhideWhenUsed/>
    <w:rsid w:val="00694961"/>
    <w:pPr>
      <w:spacing w:line="240" w:lineRule="auto"/>
    </w:pPr>
    <w:rPr>
      <w:sz w:val="20"/>
      <w:szCs w:val="20"/>
    </w:rPr>
  </w:style>
  <w:style w:type="character" w:customStyle="1" w:styleId="CommentTextChar">
    <w:name w:val="Comment Text Char"/>
    <w:basedOn w:val="DefaultParagraphFont"/>
    <w:link w:val="CommentText"/>
    <w:uiPriority w:val="99"/>
    <w:semiHidden/>
    <w:rsid w:val="00694961"/>
    <w:rPr>
      <w:sz w:val="20"/>
      <w:szCs w:val="20"/>
    </w:rPr>
  </w:style>
  <w:style w:type="paragraph" w:styleId="CommentSubject">
    <w:name w:val="annotation subject"/>
    <w:basedOn w:val="CommentText"/>
    <w:next w:val="CommentText"/>
    <w:link w:val="CommentSubjectChar"/>
    <w:uiPriority w:val="99"/>
    <w:semiHidden/>
    <w:unhideWhenUsed/>
    <w:rsid w:val="00694961"/>
    <w:rPr>
      <w:b/>
      <w:bCs/>
    </w:rPr>
  </w:style>
  <w:style w:type="character" w:customStyle="1" w:styleId="CommentSubjectChar">
    <w:name w:val="Comment Subject Char"/>
    <w:basedOn w:val="CommentTextChar"/>
    <w:link w:val="CommentSubject"/>
    <w:uiPriority w:val="99"/>
    <w:semiHidden/>
    <w:rsid w:val="00694961"/>
    <w:rPr>
      <w:b/>
      <w:bCs/>
    </w:rPr>
  </w:style>
  <w:style w:type="paragraph" w:styleId="BalloonText">
    <w:name w:val="Balloon Text"/>
    <w:basedOn w:val="Normal"/>
    <w:link w:val="BalloonTextChar"/>
    <w:uiPriority w:val="99"/>
    <w:semiHidden/>
    <w:unhideWhenUsed/>
    <w:rsid w:val="00694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961"/>
    <w:rPr>
      <w:rFonts w:ascii="Tahoma" w:hAnsi="Tahoma" w:cs="Tahoma"/>
      <w:sz w:val="16"/>
      <w:szCs w:val="16"/>
    </w:rPr>
  </w:style>
  <w:style w:type="paragraph" w:styleId="Header">
    <w:name w:val="header"/>
    <w:basedOn w:val="Normal"/>
    <w:link w:val="HeaderChar"/>
    <w:uiPriority w:val="99"/>
    <w:unhideWhenUsed/>
    <w:rsid w:val="00694961"/>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4961"/>
  </w:style>
  <w:style w:type="paragraph" w:styleId="Footer">
    <w:name w:val="footer"/>
    <w:basedOn w:val="Normal"/>
    <w:link w:val="FooterChar"/>
    <w:uiPriority w:val="99"/>
    <w:semiHidden/>
    <w:unhideWhenUsed/>
    <w:rsid w:val="00694961"/>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6949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asawuf.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28</Pages>
  <Words>5121</Words>
  <Characters>29196</Characters>
  <Application>Microsoft Office Word</Application>
  <DocSecurity>0</DocSecurity>
  <Lines>243</Lines>
  <Paragraphs>68</Paragraphs>
  <ScaleCrop>false</ScaleCrop>
  <Company/>
  <LinksUpToDate>false</LinksUpToDate>
  <CharactersWithSpaces>34249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Daroji</dc:creator>
  <cp:lastModifiedBy>Daroji</cp:lastModifiedBy>
  <cp:revision>274</cp:revision>
  <cp:lastPrinted>2015-01-15T00:22:00Z</cp:lastPrinted>
  <dcterms:created xsi:type="dcterms:W3CDTF">2015-01-09T03:54:00Z</dcterms:created>
  <dcterms:modified xsi:type="dcterms:W3CDTF">2015-02-05T14:43:00Z</dcterms:modified>
</cp:coreProperties>
</file>