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9B" w:rsidRPr="00A86326" w:rsidRDefault="00440AAF" w:rsidP="00421550">
      <w:pPr>
        <w:spacing w:after="0" w:line="480" w:lineRule="auto"/>
        <w:jc w:val="center"/>
        <w:rPr>
          <w:b/>
          <w:bCs/>
          <w:lang w:val="en-US"/>
        </w:rPr>
      </w:pPr>
      <w:r>
        <w:rPr>
          <w:b/>
          <w:bCs/>
          <w:noProof/>
          <w:lang w:eastAsia="id-ID"/>
        </w:rPr>
        <w:pict>
          <v:oval id="_x0000_s1026" style="position:absolute;left:0;text-align:left;margin-left:375.3pt;margin-top:-76.35pt;width:35.45pt;height:31.65pt;z-index:251658240" strokecolor="white [3212]"/>
        </w:pict>
      </w:r>
      <w:r w:rsidR="00A86326" w:rsidRPr="00A86326">
        <w:rPr>
          <w:b/>
          <w:bCs/>
          <w:lang w:val="en-US"/>
        </w:rPr>
        <w:t>BAB V</w:t>
      </w:r>
    </w:p>
    <w:p w:rsidR="00A86326" w:rsidRDefault="00A86326" w:rsidP="00421550">
      <w:pPr>
        <w:spacing w:after="0" w:line="480" w:lineRule="auto"/>
        <w:jc w:val="center"/>
        <w:rPr>
          <w:b/>
          <w:bCs/>
        </w:rPr>
      </w:pPr>
      <w:r w:rsidRPr="00A86326">
        <w:rPr>
          <w:b/>
          <w:bCs/>
          <w:lang w:val="en-US"/>
        </w:rPr>
        <w:t>PENUTUP</w:t>
      </w:r>
    </w:p>
    <w:p w:rsidR="00090913" w:rsidRPr="00090913" w:rsidRDefault="00090913" w:rsidP="00671CF9">
      <w:pPr>
        <w:spacing w:after="0" w:line="240" w:lineRule="auto"/>
        <w:jc w:val="center"/>
        <w:rPr>
          <w:b/>
          <w:bCs/>
        </w:rPr>
      </w:pPr>
    </w:p>
    <w:p w:rsidR="00A86326" w:rsidRDefault="00A86326" w:rsidP="0042155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Kesimpulan</w:t>
      </w:r>
    </w:p>
    <w:p w:rsidR="00596AC0" w:rsidRPr="00212840" w:rsidRDefault="00A86326" w:rsidP="00D347BF">
      <w:pPr>
        <w:pStyle w:val="ListParagraph"/>
        <w:tabs>
          <w:tab w:val="left" w:pos="993"/>
        </w:tabs>
        <w:spacing w:after="0" w:line="480" w:lineRule="auto"/>
        <w:ind w:left="360" w:firstLine="633"/>
        <w:rPr>
          <w:rStyle w:val="longtext"/>
        </w:rPr>
      </w:pPr>
      <w:r>
        <w:rPr>
          <w:lang w:val="en-US"/>
        </w:rPr>
        <w:t xml:space="preserve">Berdasarkan penelitian yang telah </w:t>
      </w:r>
      <w:r w:rsidR="00421550">
        <w:t>di</w:t>
      </w:r>
      <w:r>
        <w:rPr>
          <w:lang w:val="en-US"/>
        </w:rPr>
        <w:t xml:space="preserve">lakukan tentang </w:t>
      </w:r>
      <w:r w:rsidR="00147D2B">
        <w:rPr>
          <w:lang w:val="en-US"/>
        </w:rPr>
        <w:t xml:space="preserve">pandangan dan </w:t>
      </w:r>
      <w:r w:rsidR="00C22D6D">
        <w:rPr>
          <w:lang w:val="en-US"/>
        </w:rPr>
        <w:t>metode</w:t>
      </w:r>
      <w:r>
        <w:rPr>
          <w:lang w:val="en-US"/>
        </w:rPr>
        <w:t xml:space="preserve"> </w:t>
      </w:r>
      <w:r w:rsidR="00C22D6D" w:rsidRPr="00C22D6D">
        <w:rPr>
          <w:i/>
          <w:iCs/>
          <w:lang w:val="en-US"/>
        </w:rPr>
        <w:t>al-taufîq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Abu Zahrah </w:t>
      </w:r>
      <w:r w:rsidR="00596AC0">
        <w:t>dalam memahami</w:t>
      </w:r>
      <w:r w:rsidRPr="00212840">
        <w:rPr>
          <w:lang w:val="en-US"/>
        </w:rPr>
        <w:t xml:space="preserve"> ayat-ayat yang secara lahiriah tampak bertentangan maka dapat </w:t>
      </w:r>
      <w:r w:rsidR="00403F09">
        <w:t>ditarik</w:t>
      </w:r>
      <w:r w:rsidR="00596AC0" w:rsidRPr="00212840">
        <w:rPr>
          <w:lang w:val="en-US"/>
        </w:rPr>
        <w:t xml:space="preserve"> kesimpulan</w:t>
      </w:r>
      <w:r w:rsidR="00403F09">
        <w:t xml:space="preserve"> bahwa Abu Zahrah </w:t>
      </w:r>
      <w:r w:rsidR="00671CF9">
        <w:t xml:space="preserve">memiliki pandangan yang berbeda dengan mayoritas ulama tentang adanya </w:t>
      </w:r>
      <w:r w:rsidR="00671CF9" w:rsidRPr="00212840">
        <w:rPr>
          <w:i/>
          <w:iCs/>
        </w:rPr>
        <w:t xml:space="preserve">nasakh </w:t>
      </w:r>
      <w:r w:rsidR="00671CF9">
        <w:t xml:space="preserve">terhadap ayat-ayat al-Qur`an. Abu Zahrah </w:t>
      </w:r>
      <w:r w:rsidR="00403F09">
        <w:t xml:space="preserve">tidak mengakui adanya </w:t>
      </w:r>
      <w:r w:rsidR="00403F09" w:rsidRPr="00212840">
        <w:rPr>
          <w:i/>
          <w:iCs/>
        </w:rPr>
        <w:t xml:space="preserve">nasakh </w:t>
      </w:r>
      <w:r w:rsidR="009C39C4">
        <w:t>terhadap ayat al-Qur`an</w:t>
      </w:r>
      <w:r w:rsidR="00403F09">
        <w:t>.</w:t>
      </w:r>
      <w:r w:rsidR="00671CF9">
        <w:t xml:space="preserve"> Menurutnya, seluruh ayat yang ada gejala kontradiktif semuanya dapat dikompromikan.</w:t>
      </w:r>
      <w:r w:rsidR="00403F09">
        <w:t xml:space="preserve"> </w:t>
      </w:r>
      <w:r w:rsidR="00403F09" w:rsidRPr="00212840">
        <w:rPr>
          <w:rStyle w:val="longtext"/>
          <w:shd w:val="clear" w:color="auto" w:fill="FFFFFF"/>
        </w:rPr>
        <w:t>Untuk</w:t>
      </w:r>
      <w:r w:rsidR="00596AC0" w:rsidRPr="00212840">
        <w:rPr>
          <w:rStyle w:val="longtext"/>
          <w:shd w:val="clear" w:color="auto" w:fill="FFFFFF"/>
        </w:rPr>
        <w:t xml:space="preserve"> itu, Abu Zahrah </w:t>
      </w:r>
      <w:r w:rsidR="00D347BF">
        <w:rPr>
          <w:rStyle w:val="longtext"/>
          <w:shd w:val="clear" w:color="auto" w:fill="FFFFFF"/>
        </w:rPr>
        <w:t xml:space="preserve">hanya </w:t>
      </w:r>
      <w:r w:rsidR="00596AC0" w:rsidRPr="00212840">
        <w:rPr>
          <w:rStyle w:val="longtext"/>
          <w:shd w:val="clear" w:color="auto" w:fill="FFFFFF"/>
        </w:rPr>
        <w:t>me</w:t>
      </w:r>
      <w:r w:rsidR="00147D2B">
        <w:rPr>
          <w:rStyle w:val="longtext"/>
          <w:shd w:val="clear" w:color="auto" w:fill="FFFFFF"/>
          <w:lang w:val="en-US"/>
        </w:rPr>
        <w:t>nerap</w:t>
      </w:r>
      <w:r w:rsidR="00596AC0" w:rsidRPr="00212840">
        <w:rPr>
          <w:rStyle w:val="longtext"/>
          <w:shd w:val="clear" w:color="auto" w:fill="FFFFFF"/>
        </w:rPr>
        <w:t xml:space="preserve">kan </w:t>
      </w:r>
      <w:r w:rsidR="00C22D6D" w:rsidRPr="00212840">
        <w:rPr>
          <w:rStyle w:val="longtext"/>
          <w:shd w:val="clear" w:color="auto" w:fill="FFFFFF"/>
          <w:lang w:val="en-US"/>
        </w:rPr>
        <w:t>metode</w:t>
      </w:r>
      <w:r w:rsidR="00596AC0" w:rsidRPr="00212840">
        <w:rPr>
          <w:rStyle w:val="longtext"/>
          <w:shd w:val="clear" w:color="auto" w:fill="FFFFFF"/>
        </w:rPr>
        <w:t xml:space="preserve"> </w:t>
      </w:r>
      <w:r w:rsidR="00C22D6D" w:rsidRPr="00212840">
        <w:rPr>
          <w:rStyle w:val="longtext"/>
          <w:i/>
          <w:iCs/>
          <w:shd w:val="clear" w:color="auto" w:fill="FFFFFF"/>
        </w:rPr>
        <w:t>al-taufîq</w:t>
      </w:r>
      <w:r w:rsidR="00D347BF">
        <w:rPr>
          <w:rStyle w:val="longtext"/>
          <w:shd w:val="clear" w:color="auto" w:fill="FFFFFF"/>
        </w:rPr>
        <w:t xml:space="preserve"> saja</w:t>
      </w:r>
      <w:r w:rsidR="00596AC0" w:rsidRPr="00212840">
        <w:rPr>
          <w:rStyle w:val="longtext"/>
          <w:i/>
          <w:iCs/>
          <w:shd w:val="clear" w:color="auto" w:fill="FFFFFF"/>
        </w:rPr>
        <w:t xml:space="preserve"> </w:t>
      </w:r>
      <w:r w:rsidR="00D347BF">
        <w:rPr>
          <w:rStyle w:val="longtext"/>
          <w:shd w:val="clear" w:color="auto" w:fill="FFFFFF"/>
        </w:rPr>
        <w:t>dalam memahami ayat-ayat</w:t>
      </w:r>
      <w:r w:rsidR="00596AC0" w:rsidRPr="00212840">
        <w:rPr>
          <w:rStyle w:val="longtext"/>
          <w:shd w:val="clear" w:color="auto" w:fill="FFFFFF"/>
        </w:rPr>
        <w:t xml:space="preserve"> </w:t>
      </w:r>
      <w:r w:rsidR="00403F09" w:rsidRPr="00212840">
        <w:rPr>
          <w:rStyle w:val="longtext"/>
          <w:shd w:val="clear" w:color="auto" w:fill="FFFFFF"/>
        </w:rPr>
        <w:t xml:space="preserve">yang secara lahiriah </w:t>
      </w:r>
      <w:r w:rsidR="00596AC0" w:rsidRPr="00212840">
        <w:rPr>
          <w:rStyle w:val="longtext"/>
          <w:shd w:val="clear" w:color="auto" w:fill="FFFFFF"/>
        </w:rPr>
        <w:t>tampak bertentangan</w:t>
      </w:r>
      <w:r w:rsidR="00596AC0" w:rsidRPr="00212840">
        <w:rPr>
          <w:rStyle w:val="longtext"/>
          <w:i/>
          <w:iCs/>
          <w:shd w:val="clear" w:color="auto" w:fill="FFFFFF"/>
        </w:rPr>
        <w:t>.</w:t>
      </w:r>
      <w:r w:rsidR="00403F09" w:rsidRPr="00212840">
        <w:rPr>
          <w:rStyle w:val="longtext"/>
          <w:i/>
          <w:iCs/>
          <w:shd w:val="clear" w:color="auto" w:fill="FFFFFF"/>
        </w:rPr>
        <w:t xml:space="preserve"> </w:t>
      </w:r>
    </w:p>
    <w:p w:rsidR="00403F09" w:rsidRDefault="00403F09" w:rsidP="00421550">
      <w:pPr>
        <w:spacing w:after="0" w:line="480" w:lineRule="auto"/>
        <w:ind w:left="360" w:firstLine="720"/>
      </w:pPr>
      <w:r>
        <w:t xml:space="preserve">Adapun </w:t>
      </w:r>
      <w:r w:rsidRPr="000170D3">
        <w:rPr>
          <w:rStyle w:val="longtext"/>
          <w:shd w:val="clear" w:color="auto" w:fill="FFFFFF"/>
        </w:rPr>
        <w:t>bentuk</w:t>
      </w:r>
      <w:r>
        <w:t xml:space="preserve"> </w:t>
      </w:r>
      <w:r w:rsidR="00C22D6D" w:rsidRPr="00C22D6D">
        <w:rPr>
          <w:i/>
          <w:iCs/>
        </w:rPr>
        <w:t>al-taufîq</w:t>
      </w:r>
      <w:r>
        <w:t xml:space="preserve"> yang dimaksud oleh Abu Zahrah tersebut adalah: </w:t>
      </w:r>
    </w:p>
    <w:p w:rsidR="00403F09" w:rsidRDefault="00403F09" w:rsidP="00C22D6D">
      <w:pPr>
        <w:numPr>
          <w:ilvl w:val="1"/>
          <w:numId w:val="5"/>
        </w:numPr>
        <w:spacing w:after="0" w:line="480" w:lineRule="auto"/>
        <w:ind w:left="720"/>
      </w:pPr>
      <w:r w:rsidRPr="00403F09">
        <w:rPr>
          <w:i/>
          <w:iCs/>
        </w:rPr>
        <w:t>Takhs</w:t>
      </w:r>
      <w:r w:rsidR="00C22D6D">
        <w:rPr>
          <w:i/>
          <w:iCs/>
          <w:lang w:val="en-US"/>
        </w:rPr>
        <w:t>h</w:t>
      </w:r>
      <w:r w:rsidR="00C22D6D">
        <w:rPr>
          <w:rFonts w:cs="Times New Roman"/>
          <w:i/>
          <w:iCs/>
        </w:rPr>
        <w:t>î</w:t>
      </w:r>
      <w:r w:rsidRPr="00403F09">
        <w:rPr>
          <w:i/>
          <w:iCs/>
        </w:rPr>
        <w:t>s</w:t>
      </w:r>
      <w:r w:rsidR="00C22D6D">
        <w:rPr>
          <w:i/>
          <w:iCs/>
          <w:lang w:val="en-US"/>
        </w:rPr>
        <w:t>h</w:t>
      </w:r>
      <w:r w:rsidRPr="00403F09">
        <w:rPr>
          <w:i/>
          <w:iCs/>
        </w:rPr>
        <w:t xml:space="preserve"> al-‘</w:t>
      </w:r>
      <w:r w:rsidR="00C22D6D">
        <w:rPr>
          <w:rFonts w:cs="Times New Roman"/>
          <w:i/>
          <w:iCs/>
        </w:rPr>
        <w:t>Ȃ</w:t>
      </w:r>
      <w:r w:rsidRPr="00403F09">
        <w:rPr>
          <w:i/>
          <w:iCs/>
        </w:rPr>
        <w:t>m</w:t>
      </w:r>
      <w:r>
        <w:t xml:space="preserve"> yaitu s</w:t>
      </w:r>
      <w:r w:rsidRPr="001123BF">
        <w:t>alah</w:t>
      </w:r>
      <w:r>
        <w:rPr>
          <w:rFonts w:cs="Times New Roman"/>
          <w:szCs w:val="24"/>
        </w:rPr>
        <w:t xml:space="preserve"> satu di antara </w:t>
      </w:r>
      <w:r w:rsidRPr="00147D2B">
        <w:rPr>
          <w:rFonts w:cs="Times New Roman"/>
          <w:i/>
          <w:iCs/>
          <w:szCs w:val="24"/>
        </w:rPr>
        <w:t>nash</w:t>
      </w:r>
      <w:r>
        <w:rPr>
          <w:rFonts w:cs="Times New Roman"/>
          <w:szCs w:val="24"/>
        </w:rPr>
        <w:t xml:space="preserve"> yang tampak bertentangan secara lahiriah  tersebut berlaku secara khusus, sementara yang lain berlaku secara umum, sehingga yang khusus mentakhsis yang umum.</w:t>
      </w:r>
    </w:p>
    <w:p w:rsidR="00777776" w:rsidRPr="00672DE6" w:rsidRDefault="00440AAF" w:rsidP="00F9622E">
      <w:pPr>
        <w:numPr>
          <w:ilvl w:val="1"/>
          <w:numId w:val="5"/>
        </w:numPr>
        <w:spacing w:after="0" w:line="480" w:lineRule="auto"/>
        <w:ind w:left="720"/>
      </w:pPr>
      <w:r w:rsidRPr="00440AAF">
        <w:rPr>
          <w:b/>
          <w:bCs/>
          <w:noProof/>
          <w:lang w:eastAsia="id-ID"/>
        </w:rPr>
        <w:pict>
          <v:oval id="_x0000_s1029" style="position:absolute;left:0;text-align:left;margin-left:182.65pt;margin-top:151.85pt;width:40.9pt;height:28.35pt;z-index:251660288" strokecolor="white [3212]">
            <v:textbox style="mso-next-textbox:#_x0000_s1029">
              <w:txbxContent>
                <w:p w:rsidR="009F5CCB" w:rsidRPr="002C1AC1" w:rsidRDefault="009F5CCB" w:rsidP="002C1AC1">
                  <w:pPr>
                    <w:rPr>
                      <w:lang w:val="en-US"/>
                    </w:rPr>
                  </w:pPr>
                  <w:r>
                    <w:t>1</w:t>
                  </w:r>
                  <w:r w:rsidR="00C75CFD">
                    <w:t>3</w:t>
                  </w:r>
                  <w:r w:rsidR="002C1AC1">
                    <w:rPr>
                      <w:lang w:val="en-US"/>
                    </w:rPr>
                    <w:t>2</w:t>
                  </w:r>
                </w:p>
              </w:txbxContent>
            </v:textbox>
          </v:oval>
        </w:pict>
      </w:r>
      <w:r w:rsidR="00403F09" w:rsidRPr="00403F09">
        <w:rPr>
          <w:rFonts w:cs="Times New Roman"/>
          <w:szCs w:val="24"/>
        </w:rPr>
        <w:t xml:space="preserve">Bentuk </w:t>
      </w:r>
      <w:r w:rsidR="00777776">
        <w:rPr>
          <w:rStyle w:val="longtext"/>
          <w:shd w:val="clear" w:color="auto" w:fill="FFFFFF"/>
          <w:lang w:val="en-US"/>
        </w:rPr>
        <w:t>metode</w:t>
      </w:r>
      <w:r w:rsidR="00777776" w:rsidRPr="00403F09">
        <w:rPr>
          <w:rStyle w:val="longtext"/>
          <w:shd w:val="clear" w:color="auto" w:fill="FFFFFF"/>
        </w:rPr>
        <w:t xml:space="preserve"> </w:t>
      </w:r>
      <w:r w:rsidR="00777776" w:rsidRPr="00C22D6D">
        <w:rPr>
          <w:rStyle w:val="longtext"/>
          <w:i/>
          <w:iCs/>
          <w:shd w:val="clear" w:color="auto" w:fill="FFFFFF"/>
        </w:rPr>
        <w:t>al-taufîq</w:t>
      </w:r>
      <w:r w:rsidR="00777776" w:rsidRPr="00403F09">
        <w:rPr>
          <w:rStyle w:val="longtext"/>
          <w:i/>
          <w:iCs/>
          <w:shd w:val="clear" w:color="auto" w:fill="FFFFFF"/>
        </w:rPr>
        <w:t xml:space="preserve"> </w:t>
      </w:r>
      <w:r w:rsidR="00403F09" w:rsidRPr="00403F09">
        <w:rPr>
          <w:rFonts w:cs="Times New Roman"/>
          <w:szCs w:val="24"/>
        </w:rPr>
        <w:t xml:space="preserve">yang kedua adalah </w:t>
      </w:r>
      <w:r w:rsidR="00777776">
        <w:t xml:space="preserve">takwil. Dalam hal ini, Abu Zahrah membagi takwil ke dalam dua bentuk. </w:t>
      </w:r>
      <w:r w:rsidR="00777776">
        <w:rPr>
          <w:i/>
          <w:iCs/>
        </w:rPr>
        <w:t xml:space="preserve">Pertama; </w:t>
      </w:r>
      <w:r w:rsidR="00777776">
        <w:t xml:space="preserve">takwil terhadap ayat-ayat </w:t>
      </w:r>
      <w:r w:rsidR="00777776" w:rsidRPr="00777776">
        <w:rPr>
          <w:i/>
          <w:iCs/>
        </w:rPr>
        <w:t>mutasy</w:t>
      </w:r>
      <w:r w:rsidR="00F46391">
        <w:rPr>
          <w:i/>
          <w:iCs/>
          <w:lang w:val="en-US"/>
        </w:rPr>
        <w:t>a</w:t>
      </w:r>
      <w:r w:rsidR="00777776" w:rsidRPr="00777776">
        <w:rPr>
          <w:i/>
          <w:iCs/>
        </w:rPr>
        <w:t>bihat</w:t>
      </w:r>
      <w:r w:rsidR="00777776">
        <w:t xml:space="preserve">. </w:t>
      </w:r>
      <w:r w:rsidR="00777776">
        <w:rPr>
          <w:i/>
          <w:iCs/>
        </w:rPr>
        <w:t>Kedua</w:t>
      </w:r>
      <w:r w:rsidR="00777776" w:rsidRPr="00F46391">
        <w:t>; takwil</w:t>
      </w:r>
      <w:r w:rsidR="00777776">
        <w:rPr>
          <w:i/>
          <w:iCs/>
        </w:rPr>
        <w:t xml:space="preserve"> </w:t>
      </w:r>
      <w:r w:rsidR="00777776">
        <w:t xml:space="preserve">terhadap ayat </w:t>
      </w:r>
      <w:r w:rsidR="00777776" w:rsidRPr="00404836">
        <w:rPr>
          <w:i/>
          <w:iCs/>
        </w:rPr>
        <w:t>taklifiyah</w:t>
      </w:r>
      <w:r w:rsidR="00777776">
        <w:t xml:space="preserve">. Adapun istilah takwil </w:t>
      </w:r>
      <w:r w:rsidR="00F9622E">
        <w:t xml:space="preserve">yang digunakan Abu Zahrah </w:t>
      </w:r>
      <w:r w:rsidR="00777776">
        <w:t xml:space="preserve">dalam </w:t>
      </w:r>
      <w:r w:rsidR="00F9622E">
        <w:t xml:space="preserve">memahami ayat yang secara lahiriah tampak bertentangan adalah </w:t>
      </w:r>
      <w:r w:rsidR="00777776">
        <w:t xml:space="preserve">takwil dalam bentuk yang </w:t>
      </w:r>
      <w:r w:rsidR="00F9622E">
        <w:lastRenderedPageBreak/>
        <w:t xml:space="preserve">kedua yaitu </w:t>
      </w:r>
      <w:r w:rsidR="00F9622E" w:rsidRPr="00F46391">
        <w:t>takwil</w:t>
      </w:r>
      <w:r w:rsidR="00F9622E">
        <w:rPr>
          <w:i/>
          <w:iCs/>
        </w:rPr>
        <w:t xml:space="preserve"> </w:t>
      </w:r>
      <w:r w:rsidR="00F9622E">
        <w:t xml:space="preserve">terhadap ayat </w:t>
      </w:r>
      <w:r w:rsidR="00F9622E" w:rsidRPr="00404836">
        <w:rPr>
          <w:i/>
          <w:iCs/>
        </w:rPr>
        <w:t>taklifiyah</w:t>
      </w:r>
      <w:r w:rsidR="00F9622E">
        <w:t xml:space="preserve">. Hal tersebut dilakukan </w:t>
      </w:r>
      <w:r w:rsidR="00777776">
        <w:t>dengan cara men</w:t>
      </w:r>
      <w:r w:rsidR="00F9622E">
        <w:t>gkompromikan antar ayat-ayat</w:t>
      </w:r>
      <w:r w:rsidR="00777776">
        <w:t xml:space="preserve"> yang secara lahiriah tampak bertentangan, baik dalam bentuk  </w:t>
      </w:r>
      <w:r w:rsidR="00777776" w:rsidRPr="00855D4E">
        <w:rPr>
          <w:i/>
          <w:iCs/>
        </w:rPr>
        <w:t>takhshîsh al-âm</w:t>
      </w:r>
      <w:r w:rsidR="00777776">
        <w:rPr>
          <w:i/>
          <w:iCs/>
        </w:rPr>
        <w:t xml:space="preserve"> </w:t>
      </w:r>
      <w:r w:rsidR="00F9622E">
        <w:t xml:space="preserve">maupun </w:t>
      </w:r>
      <w:r w:rsidR="00777776">
        <w:t xml:space="preserve">dalam bentuk </w:t>
      </w:r>
      <w:r w:rsidR="00777776" w:rsidRPr="00855D4E">
        <w:rPr>
          <w:i/>
          <w:iCs/>
        </w:rPr>
        <w:t>taqyîd al-muthlaq.</w:t>
      </w:r>
      <w:r w:rsidR="00777776">
        <w:t xml:space="preserve"> </w:t>
      </w:r>
    </w:p>
    <w:p w:rsidR="00A86326" w:rsidRDefault="00403F09" w:rsidP="00F9622E">
      <w:pPr>
        <w:spacing w:after="0" w:line="480" w:lineRule="auto"/>
        <w:ind w:left="360" w:firstLine="720"/>
      </w:pPr>
      <w:r>
        <w:t xml:space="preserve">Berdasarkan </w:t>
      </w:r>
      <w:r w:rsidRPr="00403F09">
        <w:rPr>
          <w:rStyle w:val="longtext"/>
          <w:shd w:val="clear" w:color="auto" w:fill="FFFFFF"/>
        </w:rPr>
        <w:t>penerapan</w:t>
      </w:r>
      <w:r>
        <w:t xml:space="preserve"> </w:t>
      </w:r>
      <w:r w:rsidR="002B4D6F">
        <w:t xml:space="preserve">metode </w:t>
      </w:r>
      <w:r w:rsidR="00C22D6D" w:rsidRPr="00C22D6D">
        <w:rPr>
          <w:i/>
          <w:iCs/>
        </w:rPr>
        <w:t>al-taufîq</w:t>
      </w:r>
      <w:r w:rsidR="002B4D6F">
        <w:rPr>
          <w:i/>
          <w:iCs/>
        </w:rPr>
        <w:t xml:space="preserve"> </w:t>
      </w:r>
      <w:r>
        <w:t xml:space="preserve">yang dilakukan Abu Zahrah dalam kitabnya </w:t>
      </w:r>
      <w:r w:rsidR="00C22D6D" w:rsidRPr="00C22D6D">
        <w:rPr>
          <w:i/>
          <w:iCs/>
        </w:rPr>
        <w:t>Zahrah al-Tafâsîr</w:t>
      </w:r>
      <w:r w:rsidRPr="00403F09">
        <w:rPr>
          <w:i/>
          <w:iCs/>
        </w:rPr>
        <w:t xml:space="preserve">, </w:t>
      </w:r>
      <w:r>
        <w:t>maka dapat di</w:t>
      </w:r>
      <w:r w:rsidR="002B4D6F">
        <w:t>tarik ke</w:t>
      </w:r>
      <w:r w:rsidR="00777776">
        <w:t>s</w:t>
      </w:r>
      <w:r w:rsidR="002B4D6F">
        <w:t xml:space="preserve">impulan </w:t>
      </w:r>
      <w:r>
        <w:t xml:space="preserve"> bahwa </w:t>
      </w:r>
      <w:r w:rsidR="00F9622E">
        <w:t>Abu Zahrah</w:t>
      </w:r>
      <w:r>
        <w:t xml:space="preserve"> konsisten dengan pendapatnya yang menyatakan bahwa tidak ada </w:t>
      </w:r>
      <w:r w:rsidRPr="00403F09">
        <w:rPr>
          <w:i/>
          <w:iCs/>
        </w:rPr>
        <w:t>nasakh</w:t>
      </w:r>
      <w:r>
        <w:t xml:space="preserve"> terhadap ayat al-Qur</w:t>
      </w:r>
      <w:r w:rsidR="00C22D6D" w:rsidRPr="00C22D6D">
        <w:t>`</w:t>
      </w:r>
      <w:r>
        <w:t xml:space="preserve">an dan </w:t>
      </w:r>
      <w:r w:rsidRPr="006752CC">
        <w:t xml:space="preserve"> seluruh</w:t>
      </w:r>
      <w:r>
        <w:t xml:space="preserve"> ayat yang secara lahiriah tampak bertentangan </w:t>
      </w:r>
      <w:r w:rsidRPr="006752CC">
        <w:t>menurut</w:t>
      </w:r>
      <w:r>
        <w:t xml:space="preserve"> mayoritas ulama</w:t>
      </w:r>
      <w:r w:rsidRPr="006752CC">
        <w:t xml:space="preserve">, semuanya </w:t>
      </w:r>
      <w:r>
        <w:t>dapat dikompromikan dengan cara yang mudah.</w:t>
      </w:r>
      <w:r w:rsidR="002B4D6F">
        <w:t xml:space="preserve"> </w:t>
      </w:r>
      <w:r w:rsidR="002B4D6F">
        <w:rPr>
          <w:rFonts w:cs="Times New Roman"/>
          <w:color w:val="000000"/>
          <w:szCs w:val="24"/>
          <w:lang w:eastAsia="id-ID"/>
        </w:rPr>
        <w:t xml:space="preserve">Dengan demikian, pada hakikatnya tidak ada ayat yang bertentangan </w:t>
      </w:r>
      <w:r w:rsidR="00E20659">
        <w:rPr>
          <w:rFonts w:cs="Times New Roman"/>
          <w:color w:val="000000"/>
          <w:szCs w:val="24"/>
          <w:lang w:eastAsia="id-ID"/>
        </w:rPr>
        <w:t xml:space="preserve">bagi Abu Zahrah </w:t>
      </w:r>
      <w:r w:rsidR="002B4D6F">
        <w:rPr>
          <w:rFonts w:cs="Times New Roman"/>
          <w:color w:val="000000"/>
          <w:szCs w:val="24"/>
          <w:lang w:eastAsia="id-ID"/>
        </w:rPr>
        <w:t>dan semua</w:t>
      </w:r>
      <w:r w:rsidR="00A116B5">
        <w:rPr>
          <w:rFonts w:cs="Times New Roman"/>
          <w:color w:val="000000"/>
          <w:szCs w:val="24"/>
          <w:lang w:eastAsia="id-ID"/>
        </w:rPr>
        <w:t xml:space="preserve"> ayat</w:t>
      </w:r>
      <w:r w:rsidR="002B4D6F">
        <w:rPr>
          <w:rFonts w:cs="Times New Roman"/>
          <w:color w:val="000000"/>
          <w:szCs w:val="24"/>
          <w:lang w:eastAsia="id-ID"/>
        </w:rPr>
        <w:t xml:space="preserve"> yang secara lahiriah tampak bertentangan  tersebut dapat diselesaikan dengan salah satu metode  </w:t>
      </w:r>
      <w:r w:rsidR="00C22D6D" w:rsidRPr="00C22D6D">
        <w:rPr>
          <w:rFonts w:cs="Times New Roman"/>
          <w:i/>
          <w:iCs/>
          <w:color w:val="000000"/>
          <w:szCs w:val="24"/>
          <w:lang w:eastAsia="id-ID"/>
        </w:rPr>
        <w:t>al-taufîq</w:t>
      </w:r>
      <w:r w:rsidR="002B4D6F">
        <w:rPr>
          <w:rFonts w:cs="Times New Roman"/>
          <w:i/>
          <w:iCs/>
          <w:color w:val="000000"/>
          <w:szCs w:val="24"/>
          <w:lang w:eastAsia="id-ID"/>
        </w:rPr>
        <w:t xml:space="preserve"> </w:t>
      </w:r>
      <w:r w:rsidR="002B4D6F">
        <w:rPr>
          <w:rFonts w:cs="Times New Roman"/>
          <w:color w:val="000000"/>
          <w:szCs w:val="24"/>
          <w:lang w:eastAsia="id-ID"/>
        </w:rPr>
        <w:t>yang ditawarkannya.</w:t>
      </w:r>
    </w:p>
    <w:p w:rsidR="00403F09" w:rsidRPr="00596AC0" w:rsidRDefault="00403F09" w:rsidP="00421550">
      <w:pPr>
        <w:spacing w:after="0" w:line="240" w:lineRule="auto"/>
        <w:ind w:left="360" w:firstLine="720"/>
      </w:pPr>
    </w:p>
    <w:p w:rsidR="00A86326" w:rsidRDefault="00A86326" w:rsidP="00421550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Saran  </w:t>
      </w:r>
    </w:p>
    <w:p w:rsidR="002B4D6F" w:rsidRDefault="002B4D6F" w:rsidP="00421550">
      <w:pPr>
        <w:spacing w:after="0" w:line="480" w:lineRule="auto"/>
        <w:ind w:left="360" w:firstLine="720"/>
        <w:rPr>
          <w:rFonts w:cs="Times New Roman"/>
          <w:szCs w:val="24"/>
        </w:rPr>
      </w:pPr>
      <w:r w:rsidRPr="00697A11">
        <w:rPr>
          <w:rFonts w:cs="Times New Roman"/>
          <w:color w:val="000000"/>
          <w:szCs w:val="24"/>
          <w:lang w:eastAsia="id-ID"/>
        </w:rPr>
        <w:t>Berdasarkan</w:t>
      </w:r>
      <w:r>
        <w:rPr>
          <w:rFonts w:cs="Times New Roman"/>
          <w:szCs w:val="24"/>
        </w:rPr>
        <w:t xml:space="preserve"> hasil </w:t>
      </w:r>
      <w:r w:rsidR="00697A11">
        <w:rPr>
          <w:rFonts w:cs="Times New Roman"/>
          <w:szCs w:val="24"/>
        </w:rPr>
        <w:t>penelitian</w:t>
      </w:r>
      <w:r>
        <w:rPr>
          <w:rFonts w:cs="Times New Roman"/>
          <w:szCs w:val="24"/>
        </w:rPr>
        <w:t xml:space="preserve"> dan kesimpulan penulis di atas, maka penulis merekomendasika</w:t>
      </w:r>
      <w:r w:rsidR="004879B7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beberapa hal;</w:t>
      </w:r>
    </w:p>
    <w:p w:rsidR="002B4D6F" w:rsidRPr="004879B7" w:rsidRDefault="000E629A" w:rsidP="00421550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Cs w:val="24"/>
        </w:rPr>
      </w:pPr>
      <w:r w:rsidRPr="004879B7">
        <w:rPr>
          <w:rFonts w:cs="Times New Roman"/>
          <w:szCs w:val="24"/>
        </w:rPr>
        <w:t xml:space="preserve">Kajian tentang </w:t>
      </w:r>
      <w:r w:rsidR="00421550">
        <w:rPr>
          <w:rFonts w:cs="Times New Roman"/>
          <w:szCs w:val="24"/>
        </w:rPr>
        <w:t xml:space="preserve">metode penyelesaian ayat-ayat yang </w:t>
      </w:r>
      <w:r w:rsidRPr="004879B7">
        <w:rPr>
          <w:rFonts w:cs="Times New Roman"/>
          <w:szCs w:val="24"/>
        </w:rPr>
        <w:t xml:space="preserve">secara lahiriah tampak bertentangan masih sedikit literatur yang membahasnya. </w:t>
      </w:r>
      <w:r w:rsidR="004879B7" w:rsidRPr="004879B7">
        <w:rPr>
          <w:rFonts w:cs="Times New Roman"/>
          <w:szCs w:val="24"/>
        </w:rPr>
        <w:t>Hasil penelitian ini diharapkan dapat menjadi</w:t>
      </w:r>
      <w:r w:rsidR="00421550">
        <w:rPr>
          <w:rFonts w:cs="Times New Roman"/>
          <w:szCs w:val="24"/>
        </w:rPr>
        <w:t xml:space="preserve"> bahagian dari</w:t>
      </w:r>
      <w:r w:rsidR="004879B7" w:rsidRPr="004879B7">
        <w:rPr>
          <w:rFonts w:cs="Times New Roman"/>
          <w:szCs w:val="24"/>
        </w:rPr>
        <w:t xml:space="preserve"> </w:t>
      </w:r>
      <w:r w:rsidR="00421550">
        <w:rPr>
          <w:rFonts w:cs="Times New Roman"/>
          <w:szCs w:val="24"/>
        </w:rPr>
        <w:t>langkah</w:t>
      </w:r>
      <w:r w:rsidR="004879B7" w:rsidRPr="004879B7">
        <w:rPr>
          <w:rFonts w:cs="Times New Roman"/>
          <w:szCs w:val="24"/>
        </w:rPr>
        <w:t xml:space="preserve"> awal dalam mengembangkan kajian ilmu al-Qur`an. </w:t>
      </w:r>
    </w:p>
    <w:p w:rsidR="004879B7" w:rsidRDefault="002B4D6F" w:rsidP="00815B31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Cs w:val="24"/>
        </w:rPr>
      </w:pPr>
      <w:r w:rsidRPr="004879B7">
        <w:rPr>
          <w:rFonts w:cs="Times New Roman"/>
          <w:szCs w:val="24"/>
        </w:rPr>
        <w:t xml:space="preserve">Hasil penelitian ini </w:t>
      </w:r>
      <w:r w:rsidR="00421550">
        <w:rPr>
          <w:rFonts w:cs="Times New Roman"/>
          <w:szCs w:val="24"/>
        </w:rPr>
        <w:t xml:space="preserve">hanya menyoroti </w:t>
      </w:r>
      <w:r w:rsidR="00671CF9">
        <w:rPr>
          <w:rFonts w:cs="Times New Roman"/>
          <w:szCs w:val="24"/>
        </w:rPr>
        <w:t>sebagian kecil</w:t>
      </w:r>
      <w:r w:rsidR="00421550">
        <w:rPr>
          <w:rFonts w:cs="Times New Roman"/>
          <w:szCs w:val="24"/>
        </w:rPr>
        <w:t xml:space="preserve"> pandangan Abu Zahrah dalam </w:t>
      </w:r>
      <w:r w:rsidR="004879B7" w:rsidRPr="004879B7">
        <w:rPr>
          <w:rFonts w:cs="Times New Roman"/>
          <w:szCs w:val="24"/>
        </w:rPr>
        <w:t xml:space="preserve">memahami ayat-ayat yang secara lahiriah tampak bertentangan. </w:t>
      </w:r>
      <w:r w:rsidR="004879B7">
        <w:rPr>
          <w:rFonts w:cs="Times New Roman"/>
          <w:szCs w:val="24"/>
        </w:rPr>
        <w:t>Untuk itu, penulis me</w:t>
      </w:r>
      <w:r w:rsidR="00815B31">
        <w:rPr>
          <w:rFonts w:cs="Times New Roman"/>
          <w:szCs w:val="24"/>
          <w:lang w:val="en-US"/>
        </w:rPr>
        <w:t>rekomendasi</w:t>
      </w:r>
      <w:r w:rsidR="004879B7">
        <w:rPr>
          <w:rFonts w:cs="Times New Roman"/>
          <w:szCs w:val="24"/>
        </w:rPr>
        <w:t xml:space="preserve">kan kepada para </w:t>
      </w:r>
      <w:r w:rsidR="004879B7">
        <w:rPr>
          <w:rFonts w:cs="Times New Roman"/>
          <w:szCs w:val="24"/>
        </w:rPr>
        <w:lastRenderedPageBreak/>
        <w:t xml:space="preserve">pengkaji ilmu al-Qur`an dan akademisi lainnya untuk melakukan kajian </w:t>
      </w:r>
      <w:r w:rsidR="00421550">
        <w:rPr>
          <w:rFonts w:cs="Times New Roman"/>
          <w:szCs w:val="24"/>
        </w:rPr>
        <w:t xml:space="preserve">lanjutan </w:t>
      </w:r>
      <w:r w:rsidR="004879B7">
        <w:rPr>
          <w:rFonts w:cs="Times New Roman"/>
          <w:szCs w:val="24"/>
        </w:rPr>
        <w:t>tentang persoalan ini.</w:t>
      </w:r>
    </w:p>
    <w:p w:rsidR="00697A11" w:rsidRPr="004879B7" w:rsidRDefault="00697A11" w:rsidP="00421550">
      <w:pPr>
        <w:pStyle w:val="ListParagraph"/>
        <w:numPr>
          <w:ilvl w:val="0"/>
          <w:numId w:val="6"/>
        </w:numPr>
        <w:spacing w:after="0" w:line="480" w:lineRule="auto"/>
        <w:rPr>
          <w:rFonts w:cs="Times New Roman"/>
          <w:szCs w:val="24"/>
        </w:rPr>
      </w:pPr>
      <w:r w:rsidRPr="004879B7">
        <w:rPr>
          <w:rFonts w:cs="Times New Roman"/>
          <w:szCs w:val="24"/>
        </w:rPr>
        <w:t>Penulis menyadari bahwa karya ilmiah ini, sekalipun telah d</w:t>
      </w:r>
      <w:r w:rsidR="004477D0">
        <w:rPr>
          <w:rFonts w:cs="Times New Roman"/>
          <w:szCs w:val="24"/>
        </w:rPr>
        <w:t>iusahakan dengan sebaik mungkin</w:t>
      </w:r>
      <w:r w:rsidRPr="004879B7">
        <w:rPr>
          <w:rFonts w:cs="Times New Roman"/>
          <w:szCs w:val="24"/>
        </w:rPr>
        <w:t xml:space="preserve"> namun  dengan segala keterbatasannya, masih terdapat kekurangan. Penulis berharap kepada para peneliti berikutnya </w:t>
      </w:r>
      <w:r w:rsidR="00B14703" w:rsidRPr="004879B7">
        <w:rPr>
          <w:rFonts w:cs="Times New Roman"/>
          <w:szCs w:val="24"/>
        </w:rPr>
        <w:t>agar sudi kiranya untuk menyempurnakan</w:t>
      </w:r>
      <w:r w:rsidR="000E629A" w:rsidRPr="004879B7">
        <w:rPr>
          <w:rFonts w:cs="Times New Roman"/>
          <w:szCs w:val="24"/>
        </w:rPr>
        <w:t xml:space="preserve"> penelitian ini</w:t>
      </w:r>
      <w:r w:rsidR="00B14703" w:rsidRPr="004879B7">
        <w:rPr>
          <w:rFonts w:cs="Times New Roman"/>
          <w:szCs w:val="24"/>
        </w:rPr>
        <w:t>.</w:t>
      </w:r>
    </w:p>
    <w:sectPr w:rsidR="00697A11" w:rsidRPr="004879B7" w:rsidSect="002C1AC1">
      <w:headerReference w:type="default" r:id="rId7"/>
      <w:pgSz w:w="11906" w:h="16838" w:code="9"/>
      <w:pgMar w:top="2268" w:right="1701" w:bottom="1701" w:left="2268" w:header="850" w:footer="709" w:gutter="0"/>
      <w:pgNumType w:start="1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8E" w:rsidRDefault="00BC038E" w:rsidP="00596AC0">
      <w:pPr>
        <w:spacing w:after="0" w:line="240" w:lineRule="auto"/>
      </w:pPr>
      <w:r>
        <w:separator/>
      </w:r>
    </w:p>
  </w:endnote>
  <w:endnote w:type="continuationSeparator" w:id="1">
    <w:p w:rsidR="00BC038E" w:rsidRDefault="00BC038E" w:rsidP="0059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8E" w:rsidRDefault="00BC038E" w:rsidP="00596AC0">
      <w:pPr>
        <w:spacing w:after="0" w:line="240" w:lineRule="auto"/>
      </w:pPr>
      <w:r>
        <w:separator/>
      </w:r>
    </w:p>
  </w:footnote>
  <w:footnote w:type="continuationSeparator" w:id="1">
    <w:p w:rsidR="00BC038E" w:rsidRDefault="00BC038E" w:rsidP="0059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22200"/>
      <w:docPartObj>
        <w:docPartGallery w:val="Page Numbers (Top of Page)"/>
        <w:docPartUnique/>
      </w:docPartObj>
    </w:sdtPr>
    <w:sdtContent>
      <w:p w:rsidR="00777776" w:rsidRDefault="00440AAF">
        <w:pPr>
          <w:pStyle w:val="Header"/>
          <w:jc w:val="right"/>
        </w:pPr>
        <w:fldSimple w:instr=" PAGE   \* MERGEFORMAT ">
          <w:r w:rsidR="00D347BF">
            <w:rPr>
              <w:noProof/>
            </w:rPr>
            <w:t>133</w:t>
          </w:r>
        </w:fldSimple>
      </w:p>
    </w:sdtContent>
  </w:sdt>
  <w:p w:rsidR="001E55F2" w:rsidRDefault="001E5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BCC"/>
    <w:multiLevelType w:val="hybridMultilevel"/>
    <w:tmpl w:val="7CB239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61EB"/>
    <w:multiLevelType w:val="multilevel"/>
    <w:tmpl w:val="F98E7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E6D9E"/>
    <w:multiLevelType w:val="hybridMultilevel"/>
    <w:tmpl w:val="1B70DC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545D"/>
    <w:multiLevelType w:val="hybridMultilevel"/>
    <w:tmpl w:val="18527C50"/>
    <w:lvl w:ilvl="0" w:tplc="D87806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CE10DE1"/>
    <w:multiLevelType w:val="hybridMultilevel"/>
    <w:tmpl w:val="8932B6AC"/>
    <w:lvl w:ilvl="0" w:tplc="CB2CF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2F7082C"/>
    <w:multiLevelType w:val="hybridMultilevel"/>
    <w:tmpl w:val="9BB61238"/>
    <w:lvl w:ilvl="0" w:tplc="744E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F7F3F"/>
    <w:multiLevelType w:val="hybridMultilevel"/>
    <w:tmpl w:val="E0608722"/>
    <w:lvl w:ilvl="0" w:tplc="8368BF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39A68B0"/>
    <w:multiLevelType w:val="multilevel"/>
    <w:tmpl w:val="EC92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326"/>
    <w:rsid w:val="00022066"/>
    <w:rsid w:val="00066501"/>
    <w:rsid w:val="00090913"/>
    <w:rsid w:val="000B1DC9"/>
    <w:rsid w:val="000E5879"/>
    <w:rsid w:val="000E629A"/>
    <w:rsid w:val="000F0991"/>
    <w:rsid w:val="00146FFA"/>
    <w:rsid w:val="00147D2B"/>
    <w:rsid w:val="001D24EE"/>
    <w:rsid w:val="001D2660"/>
    <w:rsid w:val="001E55F2"/>
    <w:rsid w:val="001F56A0"/>
    <w:rsid w:val="00212840"/>
    <w:rsid w:val="00272CCA"/>
    <w:rsid w:val="002906B2"/>
    <w:rsid w:val="002B4D6F"/>
    <w:rsid w:val="002C1AC1"/>
    <w:rsid w:val="002F6471"/>
    <w:rsid w:val="00337D8D"/>
    <w:rsid w:val="00361B63"/>
    <w:rsid w:val="003623CE"/>
    <w:rsid w:val="00403F09"/>
    <w:rsid w:val="00421550"/>
    <w:rsid w:val="00440AAF"/>
    <w:rsid w:val="004477D0"/>
    <w:rsid w:val="004548AD"/>
    <w:rsid w:val="00477A4C"/>
    <w:rsid w:val="004879B7"/>
    <w:rsid w:val="005478A7"/>
    <w:rsid w:val="00551239"/>
    <w:rsid w:val="00584A1C"/>
    <w:rsid w:val="005960E7"/>
    <w:rsid w:val="00596AC0"/>
    <w:rsid w:val="005A173A"/>
    <w:rsid w:val="00655E39"/>
    <w:rsid w:val="00671CF9"/>
    <w:rsid w:val="00697A11"/>
    <w:rsid w:val="006E28A4"/>
    <w:rsid w:val="00730B46"/>
    <w:rsid w:val="00745687"/>
    <w:rsid w:val="00757B86"/>
    <w:rsid w:val="00777776"/>
    <w:rsid w:val="007810D0"/>
    <w:rsid w:val="007B297C"/>
    <w:rsid w:val="00815B31"/>
    <w:rsid w:val="00833614"/>
    <w:rsid w:val="00892C73"/>
    <w:rsid w:val="008C11A6"/>
    <w:rsid w:val="008C567C"/>
    <w:rsid w:val="009175EB"/>
    <w:rsid w:val="00917BD9"/>
    <w:rsid w:val="00925CC5"/>
    <w:rsid w:val="00935890"/>
    <w:rsid w:val="00984A9D"/>
    <w:rsid w:val="009A2722"/>
    <w:rsid w:val="009C39C4"/>
    <w:rsid w:val="009E0956"/>
    <w:rsid w:val="009F5CCB"/>
    <w:rsid w:val="00A116B5"/>
    <w:rsid w:val="00A476A8"/>
    <w:rsid w:val="00A86326"/>
    <w:rsid w:val="00AB7CAE"/>
    <w:rsid w:val="00AF3EA4"/>
    <w:rsid w:val="00B14703"/>
    <w:rsid w:val="00BC038E"/>
    <w:rsid w:val="00BD4BCF"/>
    <w:rsid w:val="00C22D6D"/>
    <w:rsid w:val="00C268D9"/>
    <w:rsid w:val="00C44370"/>
    <w:rsid w:val="00C75CFD"/>
    <w:rsid w:val="00D347BF"/>
    <w:rsid w:val="00D83892"/>
    <w:rsid w:val="00E20659"/>
    <w:rsid w:val="00E26525"/>
    <w:rsid w:val="00E71166"/>
    <w:rsid w:val="00E80460"/>
    <w:rsid w:val="00E82A0F"/>
    <w:rsid w:val="00F15705"/>
    <w:rsid w:val="00F20556"/>
    <w:rsid w:val="00F46391"/>
    <w:rsid w:val="00F874B6"/>
    <w:rsid w:val="00F9622E"/>
    <w:rsid w:val="00FB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6AC0"/>
    <w:pPr>
      <w:spacing w:after="0" w:line="240" w:lineRule="auto"/>
      <w:jc w:val="left"/>
    </w:pPr>
    <w:rPr>
      <w:rFonts w:eastAsia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6AC0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596AC0"/>
    <w:rPr>
      <w:vertAlign w:val="superscript"/>
    </w:rPr>
  </w:style>
  <w:style w:type="character" w:customStyle="1" w:styleId="longtext">
    <w:name w:val="long_text"/>
    <w:rsid w:val="00596AC0"/>
  </w:style>
  <w:style w:type="paragraph" w:styleId="Header">
    <w:name w:val="header"/>
    <w:basedOn w:val="Normal"/>
    <w:link w:val="HeaderChar"/>
    <w:uiPriority w:val="99"/>
    <w:unhideWhenUsed/>
    <w:rsid w:val="001E5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F2"/>
  </w:style>
  <w:style w:type="paragraph" w:styleId="Footer">
    <w:name w:val="footer"/>
    <w:basedOn w:val="Normal"/>
    <w:link w:val="FooterChar"/>
    <w:uiPriority w:val="99"/>
    <w:semiHidden/>
    <w:unhideWhenUsed/>
    <w:rsid w:val="001E55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IDRIS </cp:lastModifiedBy>
  <cp:revision>27</cp:revision>
  <cp:lastPrinted>2014-12-30T04:05:00Z</cp:lastPrinted>
  <dcterms:created xsi:type="dcterms:W3CDTF">2014-05-02T09:36:00Z</dcterms:created>
  <dcterms:modified xsi:type="dcterms:W3CDTF">2015-02-20T00:28:00Z</dcterms:modified>
</cp:coreProperties>
</file>