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F" w:rsidRPr="00BF00E0" w:rsidRDefault="00C70CFF" w:rsidP="00BF00E0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BF00E0">
        <w:rPr>
          <w:rFonts w:asciiTheme="majorBidi" w:hAnsiTheme="majorBidi" w:cstheme="majorBidi"/>
          <w:b/>
          <w:bCs/>
          <w:sz w:val="24"/>
          <w:szCs w:val="24"/>
        </w:rPr>
        <w:t>DAFTAR KEPUSTAKAAN</w:t>
      </w:r>
    </w:p>
    <w:p w:rsidR="00C70CFF" w:rsidRPr="006A2967" w:rsidRDefault="006A2967" w:rsidP="006A296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2967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</w:t>
      </w:r>
      <w:r w:rsidR="00C70CFF" w:rsidRPr="006A2967">
        <w:rPr>
          <w:rFonts w:ascii="Times New Roman" w:hAnsi="Times New Roman" w:cs="Times New Roman"/>
          <w:b/>
          <w:sz w:val="24"/>
          <w:szCs w:val="24"/>
        </w:rPr>
        <w:t>Buku</w:t>
      </w:r>
    </w:p>
    <w:p w:rsidR="00C70CFF" w:rsidRDefault="00C70CFF" w:rsidP="0041092D">
      <w:pPr>
        <w:pStyle w:val="ListParagraph"/>
        <w:spacing w:before="240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>Abidin Mas’oed</w:t>
      </w:r>
      <w:r w:rsidRPr="00BF00E0">
        <w:rPr>
          <w:rFonts w:ascii="Times New Roman" w:hAnsi="Times New Roman" w:cs="Times New Roman"/>
          <w:i/>
          <w:sz w:val="24"/>
          <w:szCs w:val="24"/>
        </w:rPr>
        <w:t xml:space="preserve">, Implementasi Adat Basabdi syarak, Syarak Basandi Kitabullah, </w:t>
      </w:r>
      <w:r w:rsidRPr="00BF00E0">
        <w:rPr>
          <w:rFonts w:ascii="Times New Roman" w:hAnsi="Times New Roman" w:cs="Times New Roman"/>
          <w:sz w:val="24"/>
          <w:szCs w:val="24"/>
        </w:rPr>
        <w:t>Padang : PPIM, 1990</w:t>
      </w:r>
    </w:p>
    <w:p w:rsidR="0041092D" w:rsidRPr="0041092D" w:rsidRDefault="0041092D" w:rsidP="0041092D">
      <w:pPr>
        <w:pStyle w:val="ListParagraph"/>
        <w:spacing w:before="240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50BAE" w:rsidRDefault="00E50BAE" w:rsidP="0041092D">
      <w:pPr>
        <w:pStyle w:val="ListParagraph"/>
        <w:spacing w:before="240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Amir M.S,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Adat Minangkabau Pola dan Tujuan Hidup orang Minang,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Jakarta: PT. Mutiara Sumber Widya, 2006 </w:t>
      </w:r>
    </w:p>
    <w:p w:rsidR="0041092D" w:rsidRDefault="0041092D" w:rsidP="0041092D">
      <w:pPr>
        <w:pStyle w:val="ListParagraph"/>
        <w:spacing w:after="0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Amir Syarifuddin,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Pelaksana Hukum Kewarisan Islam Dalam Lingkungan Adat minangkabau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Jakarta: PT Midas Surya Grafindo, 1982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4B0308" w:rsidP="004109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97">
        <w:rPr>
          <w:rFonts w:ascii="Times New Roman" w:hAnsi="Times New Roman" w:cs="Times New Roman"/>
          <w:sz w:val="24"/>
          <w:szCs w:val="24"/>
          <w:lang w:val="id-ID"/>
        </w:rPr>
        <w:t xml:space="preserve">W. Widjaya, </w:t>
      </w:r>
      <w:r w:rsidRPr="007E4297">
        <w:rPr>
          <w:rFonts w:ascii="Times New Roman" w:hAnsi="Times New Roman" w:cs="Times New Roman"/>
          <w:i/>
          <w:sz w:val="24"/>
          <w:szCs w:val="24"/>
          <w:lang w:val="id-ID"/>
        </w:rPr>
        <w:t>Manusia Individu Keluarga dan Masyarakat</w:t>
      </w:r>
      <w:r w:rsidRPr="007E4297">
        <w:rPr>
          <w:rFonts w:ascii="Times New Roman" w:hAnsi="Times New Roman" w:cs="Times New Roman"/>
          <w:sz w:val="24"/>
          <w:szCs w:val="24"/>
          <w:lang w:val="id-ID"/>
        </w:rPr>
        <w:t>, Jakarta: Akademika Pressindo, 1986</w:t>
      </w:r>
    </w:p>
    <w:p w:rsidR="0041092D" w:rsidRDefault="0041092D" w:rsidP="0041092D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>Badan pembinaan dan pengembangan bahasa kementrian pendidikan dan kebudayaan, “</w:t>
      </w:r>
      <w:r w:rsidRPr="00BF00E0">
        <w:rPr>
          <w:rFonts w:ascii="Times New Roman" w:hAnsi="Times New Roman" w:cs="Times New Roman"/>
          <w:i/>
          <w:sz w:val="24"/>
          <w:szCs w:val="24"/>
        </w:rPr>
        <w:t>Kamus Bahasa Minangkabau Indonesia Edisi Ketiga”</w:t>
      </w:r>
      <w:r w:rsidRPr="00BF00E0">
        <w:rPr>
          <w:rFonts w:ascii="Times New Roman" w:hAnsi="Times New Roman" w:cs="Times New Roman"/>
          <w:sz w:val="24"/>
          <w:szCs w:val="24"/>
        </w:rPr>
        <w:t>, Padang : Balai Bahasa, 2012</w:t>
      </w:r>
    </w:p>
    <w:p w:rsidR="0041092D" w:rsidRP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Bahreint, T. Sughen,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Sosiologi Pedesaan (Suatu Pengantar)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Jakarta: PT Raja Grafindo     Persada, 1997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B0308">
        <w:rPr>
          <w:rFonts w:ascii="Times New Roman" w:hAnsi="Times New Roman" w:cs="Times New Roman"/>
          <w:sz w:val="24"/>
          <w:szCs w:val="24"/>
        </w:rPr>
        <w:t xml:space="preserve">Batuah, P. Sako, </w:t>
      </w:r>
      <w:r w:rsidRPr="004B0308">
        <w:rPr>
          <w:rFonts w:ascii="Times New Roman" w:hAnsi="Times New Roman" w:cs="Times New Roman"/>
          <w:i/>
          <w:sz w:val="24"/>
          <w:szCs w:val="24"/>
        </w:rPr>
        <w:t>Adat Basandi Syarak, Syarak Basandi Kitabullah Pedoman Hidup Bernagari,</w:t>
      </w:r>
      <w:r w:rsidRPr="004B0308">
        <w:rPr>
          <w:rFonts w:ascii="Times New Roman" w:hAnsi="Times New Roman" w:cs="Times New Roman"/>
          <w:sz w:val="24"/>
          <w:szCs w:val="24"/>
        </w:rPr>
        <w:t xml:space="preserve"> Padang : Surya Citra, 2002</w:t>
      </w:r>
    </w:p>
    <w:p w:rsidR="0041092D" w:rsidRP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Pr="004B0308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 xml:space="preserve">Chairusdi, </w:t>
      </w:r>
      <w:r w:rsidRPr="00BF00E0">
        <w:rPr>
          <w:rFonts w:ascii="Times New Roman" w:hAnsi="Times New Roman" w:cs="Times New Roman"/>
          <w:i/>
          <w:sz w:val="24"/>
          <w:szCs w:val="24"/>
        </w:rPr>
        <w:t>Sejarah Kebudayaan Minangkabau</w:t>
      </w:r>
      <w:r w:rsidRPr="00BF00E0">
        <w:rPr>
          <w:rFonts w:ascii="Times New Roman" w:hAnsi="Times New Roman" w:cs="Times New Roman"/>
          <w:sz w:val="24"/>
          <w:szCs w:val="24"/>
        </w:rPr>
        <w:t>, IAIN Press 2002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092D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 xml:space="preserve">Datuak Tuah, Payakumbuh, </w:t>
      </w:r>
      <w:r w:rsidRPr="00BF00E0">
        <w:rPr>
          <w:rFonts w:ascii="Times New Roman" w:hAnsi="Times New Roman" w:cs="Times New Roman"/>
          <w:i/>
          <w:sz w:val="24"/>
          <w:szCs w:val="24"/>
        </w:rPr>
        <w:t>Tambo alam Minangkabau</w:t>
      </w:r>
      <w:r w:rsidRPr="00BF00E0">
        <w:rPr>
          <w:rFonts w:ascii="Times New Roman" w:hAnsi="Times New Roman" w:cs="Times New Roman"/>
          <w:sz w:val="24"/>
          <w:szCs w:val="24"/>
        </w:rPr>
        <w:t>, Bukittinggi : Pustaka Indonesia, 1976, cet ke XIII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Pr="0041092D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41092D">
        <w:rPr>
          <w:rFonts w:ascii="Times New Roman" w:hAnsi="Times New Roman" w:cs="Times New Roman"/>
          <w:sz w:val="24"/>
          <w:szCs w:val="24"/>
        </w:rPr>
        <w:t xml:space="preserve">Depdiknas, </w:t>
      </w:r>
      <w:r w:rsidRPr="0041092D">
        <w:rPr>
          <w:rFonts w:ascii="Times New Roman" w:hAnsi="Times New Roman" w:cs="Times New Roman"/>
          <w:i/>
          <w:sz w:val="24"/>
          <w:szCs w:val="24"/>
        </w:rPr>
        <w:t>Kamus Besar Indonesia Edisi Ketiga</w:t>
      </w:r>
      <w:r w:rsidRPr="0041092D">
        <w:rPr>
          <w:rFonts w:ascii="Times New Roman" w:hAnsi="Times New Roman" w:cs="Times New Roman"/>
          <w:sz w:val="24"/>
          <w:szCs w:val="24"/>
        </w:rPr>
        <w:t>, Jakarta: Balai Pustaka, 2000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038D0" w:rsidRPr="00D038D0" w:rsidRDefault="00D038D0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E4297">
        <w:rPr>
          <w:rFonts w:ascii="Times New Roman" w:hAnsi="Times New Roman" w:cs="Times New Roman"/>
          <w:sz w:val="24"/>
          <w:szCs w:val="24"/>
          <w:lang w:val="id-ID"/>
        </w:rPr>
        <w:t xml:space="preserve">Fiony Sukmasari, </w:t>
      </w:r>
      <w:r w:rsidRPr="007E4297">
        <w:rPr>
          <w:rFonts w:ascii="Times New Roman" w:hAnsi="Times New Roman" w:cs="Times New Roman"/>
          <w:i/>
          <w:sz w:val="24"/>
          <w:szCs w:val="24"/>
          <w:lang w:val="id-ID"/>
        </w:rPr>
        <w:t>Traditional wedding of Minangkabau,</w:t>
      </w:r>
      <w:r w:rsidRPr="007E4297">
        <w:rPr>
          <w:rFonts w:ascii="Times New Roman" w:hAnsi="Times New Roman" w:cs="Times New Roman"/>
          <w:sz w:val="24"/>
          <w:szCs w:val="24"/>
          <w:lang w:val="id-ID"/>
        </w:rPr>
        <w:t xml:space="preserve"> Jakarta: Citra Harta Prima, 2009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D038D0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7E4297"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akimy Idrus. Dt. Rajo Penghulu, </w:t>
      </w:r>
      <w:r w:rsidR="007E4297" w:rsidRPr="00BF00E0">
        <w:rPr>
          <w:rFonts w:ascii="Times New Roman" w:hAnsi="Times New Roman" w:cs="Times New Roman"/>
          <w:i/>
          <w:sz w:val="24"/>
          <w:szCs w:val="24"/>
          <w:lang w:val="id-ID"/>
        </w:rPr>
        <w:t>Pokok-poko Pengetahuan Alam Minangkabau</w:t>
      </w:r>
      <w:r w:rsidR="007E429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7E4297" w:rsidRPr="00BF00E0">
        <w:rPr>
          <w:rFonts w:ascii="Times New Roman" w:hAnsi="Times New Roman" w:cs="Times New Roman"/>
          <w:sz w:val="24"/>
          <w:szCs w:val="24"/>
          <w:lang w:val="id-ID"/>
        </w:rPr>
        <w:t>Bandung: PT. Remaja Rosda karya, 2000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LKAAM Sumatera Barat,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Pengetahuan Adat Minangkabau,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Padang: PBPA, 1996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>Mursal 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an, Desantralisasi Kebudayaan,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Bandung : Angkasa, 1999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 xml:space="preserve">Raichul Amar, </w:t>
      </w:r>
      <w:r w:rsidRPr="00BF00E0">
        <w:rPr>
          <w:rFonts w:ascii="Times New Roman" w:hAnsi="Times New Roman" w:cs="Times New Roman"/>
          <w:i/>
          <w:sz w:val="24"/>
          <w:szCs w:val="24"/>
        </w:rPr>
        <w:t>Dasar-Dasar Metode Penelitian</w:t>
      </w:r>
      <w:r w:rsidRPr="00BF00E0">
        <w:rPr>
          <w:rFonts w:ascii="Times New Roman" w:hAnsi="Times New Roman" w:cs="Times New Roman"/>
          <w:sz w:val="24"/>
          <w:szCs w:val="24"/>
        </w:rPr>
        <w:t>, Padang: IAIN-IB Press, 2001</w:t>
      </w: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Roger M. Keesing, Antropologi Budaya </w:t>
      </w:r>
      <w:r>
        <w:rPr>
          <w:rFonts w:ascii="Times New Roman" w:hAnsi="Times New Roman" w:cs="Times New Roman"/>
          <w:sz w:val="24"/>
          <w:szCs w:val="24"/>
          <w:lang w:val="id-ID"/>
        </w:rPr>
        <w:t>Suatu Perspektif Kontemporer, Jakarta: Erlangga, 1989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, Edisi ke-11, Jilid 1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Rusli Amran,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Padang Riwayatmu Dulu,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Bukittinggi: Angkasa, 1984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Pr="008707BC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</w:rPr>
        <w:t xml:space="preserve">Salim, Peter, </w:t>
      </w:r>
      <w:r w:rsidRPr="00BF00E0">
        <w:rPr>
          <w:rFonts w:ascii="Times New Roman" w:hAnsi="Times New Roman" w:cs="Times New Roman"/>
          <w:i/>
          <w:sz w:val="24"/>
          <w:szCs w:val="24"/>
        </w:rPr>
        <w:t>Kamus Bahasa Indonesia Kontemporer</w:t>
      </w:r>
      <w:r w:rsidRPr="00BF00E0">
        <w:rPr>
          <w:rFonts w:ascii="Times New Roman" w:hAnsi="Times New Roman" w:cs="Times New Roman"/>
          <w:sz w:val="24"/>
          <w:szCs w:val="24"/>
        </w:rPr>
        <w:t>, Jakarta: Modern English Pres, 1991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4297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Salmadanis MS, dan Duski Samad,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 xml:space="preserve">Adat Basandi Syarak Nilai dan Aplikasinya Menuju Kembali Ke Nagari dan Surau,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Jakarta: PT, Kartika Insan Lestari Press, 2003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3113E" w:rsidRPr="0033113E" w:rsidRDefault="0033113E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Sukma Djaja.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Laporan Penelitian Ulama di Minangkabau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. IAIN Imam Bonjol Padang, 1998/1999</w:t>
      </w:r>
    </w:p>
    <w:p w:rsidR="0041092D" w:rsidRDefault="0041092D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2A31" w:rsidRPr="0033113E" w:rsidRDefault="007E4297" w:rsidP="0041092D">
      <w:pPr>
        <w:pStyle w:val="ListParagraph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F00E0">
        <w:rPr>
          <w:rFonts w:ascii="Times New Roman" w:hAnsi="Times New Roman" w:cs="Times New Roman"/>
          <w:sz w:val="24"/>
          <w:szCs w:val="24"/>
          <w:lang w:val="id-ID"/>
        </w:rPr>
        <w:t xml:space="preserve">Soejono Soekanto, </w:t>
      </w:r>
      <w:r w:rsidRPr="00BF00E0">
        <w:rPr>
          <w:rFonts w:ascii="Times New Roman" w:hAnsi="Times New Roman" w:cs="Times New Roman"/>
          <w:i/>
          <w:sz w:val="24"/>
          <w:szCs w:val="24"/>
          <w:lang w:val="id-ID"/>
        </w:rPr>
        <w:t>Sosiologi Suatu Pengantar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BF00E0">
        <w:rPr>
          <w:rFonts w:ascii="Times New Roman" w:hAnsi="Times New Roman" w:cs="Times New Roman"/>
          <w:sz w:val="24"/>
          <w:szCs w:val="24"/>
          <w:lang w:val="id-ID"/>
        </w:rPr>
        <w:t>Jakarta: CV. Rajawali, 1982</w:t>
      </w:r>
    </w:p>
    <w:p w:rsidR="00E22A31" w:rsidRPr="00540D19" w:rsidRDefault="00E22A31" w:rsidP="00BF00E0">
      <w:pPr>
        <w:pStyle w:val="ListParagraph"/>
        <w:spacing w:line="360" w:lineRule="auto"/>
        <w:ind w:left="180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1737E" w:rsidRPr="00540D19" w:rsidRDefault="0031737E" w:rsidP="0031737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0D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Sumber Skripsi </w:t>
      </w:r>
    </w:p>
    <w:p w:rsidR="0031737E" w:rsidRDefault="0031737E" w:rsidP="003173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22A31" w:rsidRPr="001C1EC8" w:rsidRDefault="00E22A31" w:rsidP="00E22A31">
      <w:pPr>
        <w:pStyle w:val="ListParagraph"/>
        <w:spacing w:line="360" w:lineRule="auto"/>
        <w:ind w:left="1800" w:hanging="1080"/>
        <w:jc w:val="both"/>
        <w:rPr>
          <w:sz w:val="24"/>
          <w:szCs w:val="24"/>
          <w:lang w:val="id-ID"/>
        </w:rPr>
      </w:pPr>
      <w:r w:rsidRPr="0031737E">
        <w:rPr>
          <w:rFonts w:ascii="Times New Roman" w:hAnsi="Times New Roman" w:cs="Times New Roman"/>
          <w:sz w:val="24"/>
          <w:szCs w:val="24"/>
          <w:lang w:val="id-ID"/>
        </w:rPr>
        <w:t>Sri Vika Wahyuni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>“</w:t>
      </w:r>
      <w:r w:rsidRPr="001C1EC8">
        <w:rPr>
          <w:rFonts w:ascii="Times New Roman" w:hAnsi="Times New Roman" w:cs="Times New Roman"/>
          <w:sz w:val="24"/>
          <w:szCs w:val="24"/>
        </w:rPr>
        <w:t>Tradi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si Sirih Gadang Dalam Adat Manjapuik Marapulai di Gunuang sarik Kecamatan Kuranji Pauh IX Kota Padang </w:t>
      </w:r>
      <w:r w:rsidRPr="001C1EC8">
        <w:rPr>
          <w:rFonts w:ascii="Times New Roman" w:hAnsi="Times New Roman" w:cs="Times New Roman"/>
          <w:sz w:val="24"/>
          <w:szCs w:val="24"/>
        </w:rPr>
        <w:t>(Tinjauan Historis Antropologis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)”, 2011, </w:t>
      </w:r>
      <w:r w:rsidR="001C1EC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1C1EC8">
        <w:rPr>
          <w:rFonts w:ascii="Times New Roman" w:hAnsi="Times New Roman" w:cs="Times New Roman"/>
          <w:i/>
          <w:sz w:val="24"/>
          <w:szCs w:val="24"/>
          <w:lang w:val="id-ID"/>
        </w:rPr>
        <w:t>kripsi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, Padang : </w:t>
      </w:r>
      <w:r w:rsidRPr="001C1EC8">
        <w:rPr>
          <w:rFonts w:ascii="Times New Roman" w:hAnsi="Times New Roman" w:cs="Times New Roman"/>
          <w:sz w:val="24"/>
          <w:szCs w:val="24"/>
        </w:rPr>
        <w:t>Fakultas Adab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 IAIN Imam Bo</w:t>
      </w:r>
      <w:r w:rsidRPr="0031737E">
        <w:rPr>
          <w:rFonts w:ascii="Times New Roman" w:hAnsi="Times New Roman" w:cs="Times New Roman"/>
          <w:sz w:val="24"/>
          <w:szCs w:val="24"/>
          <w:lang w:val="id-ID"/>
        </w:rPr>
        <w:t>njol</w:t>
      </w:r>
    </w:p>
    <w:p w:rsidR="0031737E" w:rsidRDefault="0031737E" w:rsidP="0031737E">
      <w:pPr>
        <w:pStyle w:val="ListParagraph"/>
        <w:spacing w:line="360" w:lineRule="auto"/>
        <w:ind w:left="1800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C1EC8">
        <w:rPr>
          <w:rFonts w:ascii="Times New Roman" w:hAnsi="Times New Roman" w:cs="Times New Roman"/>
          <w:sz w:val="24"/>
          <w:szCs w:val="24"/>
        </w:rPr>
        <w:t>Yulmida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 “</w:t>
      </w:r>
      <w:r w:rsidRPr="001C1EC8">
        <w:rPr>
          <w:rFonts w:ascii="Times New Roman" w:hAnsi="Times New Roman" w:cs="Times New Roman"/>
          <w:sz w:val="24"/>
          <w:szCs w:val="24"/>
        </w:rPr>
        <w:t>Tradisi Batagak Gala Marapulai di Kenagarian Limau Manis Kecamatan Pauh Padan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g </w:t>
      </w:r>
      <w:r w:rsidRPr="001C1EC8">
        <w:rPr>
          <w:rFonts w:ascii="Times New Roman" w:hAnsi="Times New Roman" w:cs="Times New Roman"/>
          <w:sz w:val="24"/>
          <w:szCs w:val="24"/>
        </w:rPr>
        <w:t>(Tinjauan Historis Antropologis)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>”</w:t>
      </w:r>
      <w:r w:rsidR="001C1EC8">
        <w:rPr>
          <w:rFonts w:ascii="Times New Roman" w:hAnsi="Times New Roman" w:cs="Times New Roman"/>
          <w:sz w:val="24"/>
          <w:szCs w:val="24"/>
          <w:lang w:val="id-ID"/>
        </w:rPr>
        <w:t xml:space="preserve">, 2006, </w:t>
      </w:r>
      <w:r w:rsidR="001C1EC8" w:rsidRPr="001C1EC8"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 w:rsidRPr="001C1EC8">
        <w:rPr>
          <w:rFonts w:ascii="Times New Roman" w:hAnsi="Times New Roman" w:cs="Times New Roman"/>
          <w:i/>
          <w:sz w:val="24"/>
          <w:szCs w:val="24"/>
          <w:lang w:val="id-ID"/>
        </w:rPr>
        <w:t>kripsi</w:t>
      </w:r>
      <w:r w:rsidRPr="001C1EC8">
        <w:rPr>
          <w:rFonts w:ascii="Times New Roman" w:hAnsi="Times New Roman" w:cs="Times New Roman"/>
          <w:sz w:val="24"/>
          <w:szCs w:val="24"/>
          <w:lang w:val="id-ID"/>
        </w:rPr>
        <w:t xml:space="preserve">, Padang : </w:t>
      </w:r>
      <w:r w:rsidRPr="001C1EC8">
        <w:rPr>
          <w:rFonts w:ascii="Times New Roman" w:hAnsi="Times New Roman" w:cs="Times New Roman"/>
          <w:sz w:val="24"/>
          <w:szCs w:val="24"/>
        </w:rPr>
        <w:t xml:space="preserve">Fakultas </w:t>
      </w:r>
      <w:r w:rsidRPr="0031737E">
        <w:rPr>
          <w:rFonts w:ascii="Times New Roman" w:hAnsi="Times New Roman" w:cs="Times New Roman"/>
          <w:sz w:val="24"/>
          <w:szCs w:val="24"/>
        </w:rPr>
        <w:t>Adab</w:t>
      </w:r>
      <w:r w:rsidRPr="0031737E">
        <w:rPr>
          <w:rFonts w:ascii="Times New Roman" w:hAnsi="Times New Roman" w:cs="Times New Roman"/>
          <w:sz w:val="24"/>
          <w:szCs w:val="24"/>
          <w:lang w:val="id-ID"/>
        </w:rPr>
        <w:t xml:space="preserve"> IAIN Imam Bonjol  </w:t>
      </w:r>
    </w:p>
    <w:p w:rsidR="0031737E" w:rsidRPr="00BF00E0" w:rsidRDefault="0031737E" w:rsidP="003173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0E0" w:rsidRPr="00540D19" w:rsidRDefault="00540D19" w:rsidP="00BF00E0">
      <w:pPr>
        <w:pStyle w:val="ListParagraph"/>
        <w:spacing w:line="360" w:lineRule="auto"/>
        <w:ind w:left="1800" w:hanging="108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40D19">
        <w:rPr>
          <w:rFonts w:ascii="Times New Roman" w:hAnsi="Times New Roman" w:cs="Times New Roman"/>
          <w:b/>
          <w:sz w:val="24"/>
          <w:szCs w:val="24"/>
          <w:lang w:val="id-ID"/>
        </w:rPr>
        <w:t>Sumber Internet</w:t>
      </w:r>
    </w:p>
    <w:p w:rsidR="00F24BE0" w:rsidRPr="00F24BE0" w:rsidRDefault="00F24BE0" w:rsidP="00F24BE0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24BE0">
        <w:rPr>
          <w:rFonts w:ascii="Times New Roman" w:hAnsi="Times New Roman" w:cs="Times New Roman"/>
          <w:sz w:val="24"/>
          <w:szCs w:val="24"/>
          <w:lang w:val="id-ID"/>
        </w:rPr>
        <w:t>Jhoni Marbeta, S.E, Manjapuik Marapulai, 2008, 2015, http://marbeta.wordpress.com/2008/07/03/manjapuik-marapulai/</w:t>
      </w:r>
    </w:p>
    <w:p w:rsidR="00BF00E0" w:rsidRPr="00912C03" w:rsidRDefault="00540D19" w:rsidP="00540D1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2C03">
        <w:rPr>
          <w:rFonts w:ascii="Times New Roman" w:hAnsi="Times New Roman" w:cs="Times New Roman"/>
          <w:b/>
          <w:sz w:val="24"/>
          <w:szCs w:val="24"/>
          <w:lang w:val="id-ID"/>
        </w:rPr>
        <w:t>Sumber Wawancara</w:t>
      </w:r>
    </w:p>
    <w:p w:rsidR="00462FD3" w:rsidRPr="002A1D67" w:rsidRDefault="00462FD3" w:rsidP="002A1D67">
      <w:pPr>
        <w:pStyle w:val="ListParagraph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462FD3">
        <w:rPr>
          <w:rFonts w:ascii="Times New Roman" w:hAnsi="Times New Roman" w:cs="Times New Roman"/>
          <w:sz w:val="24"/>
          <w:szCs w:val="24"/>
          <w:lang w:val="id-ID"/>
        </w:rPr>
        <w:t xml:space="preserve">Alimas, </w:t>
      </w:r>
      <w:r w:rsidR="00141B53">
        <w:rPr>
          <w:rFonts w:ascii="Times New Roman" w:hAnsi="Times New Roman" w:cs="Times New Roman"/>
          <w:sz w:val="24"/>
          <w:szCs w:val="24"/>
          <w:lang w:val="id-ID"/>
        </w:rPr>
        <w:t xml:space="preserve">Tokoh </w:t>
      </w:r>
      <w:r w:rsidRPr="00462FD3">
        <w:rPr>
          <w:rFonts w:ascii="Times New Roman" w:hAnsi="Times New Roman" w:cs="Times New Roman"/>
          <w:sz w:val="24"/>
          <w:szCs w:val="24"/>
          <w:lang w:val="id-ID"/>
        </w:rPr>
        <w:t xml:space="preserve">Masyarakat, 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 w:rsidR="00784D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, Padang</w:t>
      </w:r>
      <w:r w:rsidRPr="002A1D67">
        <w:rPr>
          <w:rFonts w:ascii="Times New Roman" w:hAnsi="Times New Roman" w:cs="Times New Roman"/>
          <w:sz w:val="24"/>
          <w:szCs w:val="24"/>
          <w:lang w:val="id-ID"/>
        </w:rPr>
        <w:t>, 24 Juni 2015</w:t>
      </w:r>
    </w:p>
    <w:p w:rsidR="00470DAB" w:rsidRPr="00470DAB" w:rsidRDefault="00470DAB" w:rsidP="00912C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70DAB">
        <w:rPr>
          <w:rFonts w:ascii="Times New Roman" w:hAnsi="Times New Roman" w:cs="Times New Roman"/>
          <w:sz w:val="24"/>
          <w:szCs w:val="24"/>
        </w:rPr>
        <w:t>Arif</w:t>
      </w:r>
      <w:r w:rsidRPr="00470DA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470DAB">
        <w:rPr>
          <w:rFonts w:ascii="Times New Roman" w:hAnsi="Times New Roman" w:cs="Times New Roman"/>
          <w:sz w:val="24"/>
          <w:szCs w:val="24"/>
        </w:rPr>
        <w:t>Dt. Rajo Intan</w:t>
      </w:r>
      <w:r w:rsidRPr="00470DAB">
        <w:rPr>
          <w:rFonts w:ascii="Times New Roman" w:hAnsi="Times New Roman" w:cs="Times New Roman"/>
          <w:sz w:val="24"/>
          <w:szCs w:val="24"/>
          <w:lang w:val="id-ID"/>
        </w:rPr>
        <w:t xml:space="preserve">, Tokoh </w:t>
      </w:r>
      <w:r w:rsidR="002A1D67">
        <w:rPr>
          <w:rFonts w:ascii="Times New Roman" w:hAnsi="Times New Roman" w:cs="Times New Roman"/>
          <w:sz w:val="24"/>
          <w:szCs w:val="24"/>
          <w:lang w:val="id-ID"/>
        </w:rPr>
        <w:t>Adat</w:t>
      </w:r>
      <w:r w:rsidRPr="00470DA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 w:rsidR="00784D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 w:rsidRPr="00470DAB">
        <w:rPr>
          <w:rFonts w:ascii="Times New Roman" w:hAnsi="Times New Roman" w:cs="Times New Roman"/>
          <w:sz w:val="24"/>
          <w:szCs w:val="24"/>
          <w:lang w:val="id-ID"/>
        </w:rPr>
        <w:t xml:space="preserve">, Padang, </w:t>
      </w:r>
      <w:r w:rsidR="00B9568D">
        <w:rPr>
          <w:rFonts w:ascii="Times New Roman" w:hAnsi="Times New Roman" w:cs="Times New Roman"/>
          <w:sz w:val="24"/>
          <w:szCs w:val="24"/>
          <w:lang w:val="id-ID"/>
        </w:rPr>
        <w:t>29 Juni</w:t>
      </w:r>
      <w:r w:rsidRPr="00470DA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A5B95" w:rsidRPr="00A40CA0" w:rsidRDefault="00912C03" w:rsidP="00912C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2C03">
        <w:rPr>
          <w:rFonts w:ascii="Times New Roman" w:hAnsi="Times New Roman" w:cs="Times New Roman"/>
          <w:sz w:val="24"/>
          <w:szCs w:val="24"/>
        </w:rPr>
        <w:t>Eddi</w:t>
      </w:r>
      <w:r w:rsidR="00462FD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A1D67">
        <w:rPr>
          <w:rFonts w:ascii="Times New Roman" w:hAnsi="Times New Roman" w:cs="Times New Roman"/>
          <w:sz w:val="24"/>
          <w:szCs w:val="24"/>
          <w:lang w:val="id-ID"/>
        </w:rPr>
        <w:t>Sumando</w:t>
      </w:r>
      <w:r w:rsidR="00462FD3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462FD3"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 w:rsidR="00784D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 w:rsidR="00462FD3">
        <w:rPr>
          <w:rFonts w:ascii="Times New Roman" w:hAnsi="Times New Roman" w:cs="Times New Roman"/>
          <w:sz w:val="24"/>
          <w:szCs w:val="24"/>
          <w:lang w:val="id-ID"/>
        </w:rPr>
        <w:t>, Pada</w:t>
      </w:r>
      <w:r w:rsidR="00462FD3" w:rsidRPr="00A40CA0">
        <w:rPr>
          <w:rFonts w:ascii="Times New Roman" w:hAnsi="Times New Roman" w:cs="Times New Roman"/>
          <w:sz w:val="24"/>
          <w:szCs w:val="24"/>
          <w:lang w:val="id-ID"/>
        </w:rPr>
        <w:t>ng, 26 Juni 2015</w:t>
      </w:r>
    </w:p>
    <w:p w:rsidR="00B32CF0" w:rsidRPr="005F38C3" w:rsidRDefault="00B32CF0" w:rsidP="00B32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F38C3">
        <w:rPr>
          <w:rFonts w:ascii="Times New Roman" w:hAnsi="Times New Roman" w:cs="Times New Roman"/>
          <w:sz w:val="24"/>
          <w:szCs w:val="24"/>
          <w:lang w:val="id-ID"/>
        </w:rPr>
        <w:t xml:space="preserve">Rafdi, Tokoh Agama, </w:t>
      </w:r>
      <w:r w:rsidRPr="005F38C3">
        <w:rPr>
          <w:rFonts w:ascii="Times New Roman" w:hAnsi="Times New Roman" w:cs="Times New Roman"/>
          <w:i/>
          <w:sz w:val="24"/>
          <w:szCs w:val="24"/>
          <w:lang w:val="id-ID"/>
        </w:rPr>
        <w:t>Wawancara langsung</w:t>
      </w:r>
      <w:r w:rsidRPr="005F38C3">
        <w:rPr>
          <w:rFonts w:ascii="Times New Roman" w:hAnsi="Times New Roman" w:cs="Times New Roman"/>
          <w:sz w:val="24"/>
          <w:szCs w:val="24"/>
          <w:lang w:val="id-ID"/>
        </w:rPr>
        <w:t>, Padang, 01 Januari 2016</w:t>
      </w:r>
    </w:p>
    <w:p w:rsidR="00B32CF0" w:rsidRPr="00A40CA0" w:rsidRDefault="00B32CF0" w:rsidP="00B32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0CA0">
        <w:rPr>
          <w:rFonts w:ascii="Times New Roman" w:hAnsi="Times New Roman" w:cs="Times New Roman"/>
          <w:sz w:val="24"/>
          <w:szCs w:val="24"/>
          <w:lang w:val="id-ID"/>
        </w:rPr>
        <w:t xml:space="preserve">Si Ar, </w:t>
      </w:r>
      <w:r>
        <w:rPr>
          <w:rFonts w:ascii="Times New Roman" w:hAnsi="Times New Roman" w:cs="Times New Roman"/>
          <w:sz w:val="24"/>
          <w:szCs w:val="24"/>
          <w:lang w:val="id-ID"/>
        </w:rPr>
        <w:t>Tokoh Adat</w:t>
      </w:r>
      <w:r w:rsidRPr="00A40CA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 w:rsidRPr="00A40CA0">
        <w:rPr>
          <w:rFonts w:ascii="Times New Roman" w:hAnsi="Times New Roman" w:cs="Times New Roman"/>
          <w:sz w:val="24"/>
          <w:szCs w:val="24"/>
          <w:lang w:val="id-ID"/>
        </w:rPr>
        <w:t>, Padang,01 Oktober 2015</w:t>
      </w:r>
    </w:p>
    <w:p w:rsidR="00B32CF0" w:rsidRPr="00462FD3" w:rsidRDefault="00B32CF0" w:rsidP="00B32CF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40D19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Syafe’i Mangkuto Alam, Tokoh </w:t>
      </w:r>
      <w:r>
        <w:rPr>
          <w:rFonts w:ascii="Times New Roman" w:hAnsi="Times New Roman" w:cs="Times New Roman"/>
          <w:sz w:val="24"/>
          <w:szCs w:val="24"/>
          <w:lang w:val="id-ID"/>
        </w:rPr>
        <w:t>Adat</w:t>
      </w:r>
      <w:r w:rsidRPr="00540D1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 w:rsidRPr="00462FD3">
        <w:rPr>
          <w:rFonts w:ascii="Times New Roman" w:hAnsi="Times New Roman" w:cs="Times New Roman"/>
          <w:sz w:val="24"/>
          <w:szCs w:val="24"/>
          <w:lang w:val="id-ID"/>
        </w:rPr>
        <w:t>, Padang, 07 Oktober 2015</w:t>
      </w:r>
    </w:p>
    <w:p w:rsidR="009B6043" w:rsidRPr="005F38C3" w:rsidRDefault="00A40CA0" w:rsidP="00912C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40CA0">
        <w:rPr>
          <w:rFonts w:ascii="Times New Roman" w:hAnsi="Times New Roman" w:cs="Times New Roman"/>
          <w:sz w:val="24"/>
          <w:szCs w:val="24"/>
          <w:lang w:val="id-ID"/>
        </w:rPr>
        <w:t>Nurlij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asmi, </w:t>
      </w:r>
      <w:r w:rsidR="002A1D67">
        <w:rPr>
          <w:rFonts w:ascii="Times New Roman" w:hAnsi="Times New Roman" w:cs="Times New Roman"/>
          <w:sz w:val="24"/>
          <w:szCs w:val="24"/>
          <w:lang w:val="id-ID"/>
        </w:rPr>
        <w:t>Ibu Rumah Tangga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A1D67">
        <w:rPr>
          <w:rFonts w:ascii="Times New Roman" w:hAnsi="Times New Roman" w:cs="Times New Roman"/>
          <w:i/>
          <w:sz w:val="24"/>
          <w:szCs w:val="24"/>
          <w:lang w:val="id-ID"/>
        </w:rPr>
        <w:t>wawancara</w:t>
      </w:r>
      <w:r w:rsidR="00784D3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langsung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padang, </w:t>
      </w:r>
      <w:r w:rsidRPr="009B6043">
        <w:rPr>
          <w:rFonts w:ascii="Times New Roman" w:hAnsi="Times New Roman" w:cs="Times New Roman"/>
          <w:sz w:val="24"/>
          <w:szCs w:val="24"/>
          <w:lang w:val="id-ID"/>
        </w:rPr>
        <w:t xml:space="preserve">12 </w:t>
      </w:r>
      <w:r w:rsidRPr="005F38C3">
        <w:rPr>
          <w:rFonts w:ascii="Times New Roman" w:hAnsi="Times New Roman" w:cs="Times New Roman"/>
          <w:sz w:val="24"/>
          <w:szCs w:val="24"/>
          <w:lang w:val="id-ID"/>
        </w:rPr>
        <w:t>Desember 2015</w:t>
      </w:r>
    </w:p>
    <w:p w:rsidR="00A40CA0" w:rsidRPr="006935F7" w:rsidRDefault="006935F7" w:rsidP="00912C0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935F7">
        <w:rPr>
          <w:rFonts w:ascii="Times New Roman" w:hAnsi="Times New Roman" w:cs="Times New Roman"/>
          <w:sz w:val="24"/>
          <w:szCs w:val="24"/>
          <w:lang w:val="id-ID"/>
        </w:rPr>
        <w:t xml:space="preserve">Yurni Hayati, Bundo Kandung, </w:t>
      </w:r>
      <w:r w:rsidRPr="006935F7">
        <w:rPr>
          <w:rFonts w:ascii="Times New Roman" w:hAnsi="Times New Roman" w:cs="Times New Roman"/>
          <w:i/>
          <w:sz w:val="24"/>
          <w:szCs w:val="24"/>
          <w:lang w:val="id-ID"/>
        </w:rPr>
        <w:t>Wawancara Langsung</w:t>
      </w:r>
      <w:r w:rsidRPr="006935F7">
        <w:rPr>
          <w:rFonts w:ascii="Times New Roman" w:hAnsi="Times New Roman" w:cs="Times New Roman"/>
          <w:sz w:val="24"/>
          <w:szCs w:val="24"/>
          <w:lang w:val="id-ID"/>
        </w:rPr>
        <w:t>, Padang, 02 Januari 2016</w:t>
      </w:r>
      <w:r w:rsidR="00A40CA0" w:rsidRPr="006935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A40CA0" w:rsidRPr="006935F7" w:rsidSect="004A5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08CA"/>
    <w:multiLevelType w:val="hybridMultilevel"/>
    <w:tmpl w:val="A28455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D5E13"/>
    <w:multiLevelType w:val="hybridMultilevel"/>
    <w:tmpl w:val="42DC5C26"/>
    <w:lvl w:ilvl="0" w:tplc="B524B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F1D0A"/>
    <w:multiLevelType w:val="hybridMultilevel"/>
    <w:tmpl w:val="48FC3E2A"/>
    <w:lvl w:ilvl="0" w:tplc="44108D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B00B3"/>
    <w:multiLevelType w:val="hybridMultilevel"/>
    <w:tmpl w:val="541C4964"/>
    <w:lvl w:ilvl="0" w:tplc="D6AE8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0CFF"/>
    <w:rsid w:val="00037047"/>
    <w:rsid w:val="000A1109"/>
    <w:rsid w:val="000D2ADB"/>
    <w:rsid w:val="00141B53"/>
    <w:rsid w:val="001C1EC8"/>
    <w:rsid w:val="00222404"/>
    <w:rsid w:val="002A1D67"/>
    <w:rsid w:val="0031737E"/>
    <w:rsid w:val="0033113E"/>
    <w:rsid w:val="003557C0"/>
    <w:rsid w:val="003716BB"/>
    <w:rsid w:val="003852FB"/>
    <w:rsid w:val="0041092D"/>
    <w:rsid w:val="00462FD3"/>
    <w:rsid w:val="00470DAB"/>
    <w:rsid w:val="00497EA0"/>
    <w:rsid w:val="004A5B95"/>
    <w:rsid w:val="004B0308"/>
    <w:rsid w:val="004D3EDB"/>
    <w:rsid w:val="00540D19"/>
    <w:rsid w:val="005829E2"/>
    <w:rsid w:val="005F38C3"/>
    <w:rsid w:val="006935F7"/>
    <w:rsid w:val="006A2967"/>
    <w:rsid w:val="00784D35"/>
    <w:rsid w:val="007E4297"/>
    <w:rsid w:val="008707BC"/>
    <w:rsid w:val="008B7E0D"/>
    <w:rsid w:val="00912C03"/>
    <w:rsid w:val="00956850"/>
    <w:rsid w:val="009B6043"/>
    <w:rsid w:val="009D202F"/>
    <w:rsid w:val="00A40CA0"/>
    <w:rsid w:val="00B32CF0"/>
    <w:rsid w:val="00B769CB"/>
    <w:rsid w:val="00B9568D"/>
    <w:rsid w:val="00BF00E0"/>
    <w:rsid w:val="00C70CFF"/>
    <w:rsid w:val="00CA3F2B"/>
    <w:rsid w:val="00D038D0"/>
    <w:rsid w:val="00D12C66"/>
    <w:rsid w:val="00E22A31"/>
    <w:rsid w:val="00E4043A"/>
    <w:rsid w:val="00E50BAE"/>
    <w:rsid w:val="00ED2CF1"/>
    <w:rsid w:val="00F24BE0"/>
    <w:rsid w:val="00F8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F00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00E0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00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1E7E-2A7A-4772-9D53-685BBA6A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Aprinaldi</dc:creator>
  <cp:lastModifiedBy>Aprinaldi</cp:lastModifiedBy>
  <cp:revision>26</cp:revision>
  <dcterms:created xsi:type="dcterms:W3CDTF">2015-10-27T07:47:00Z</dcterms:created>
  <dcterms:modified xsi:type="dcterms:W3CDTF">2016-02-02T18:04:00Z</dcterms:modified>
</cp:coreProperties>
</file>