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F7" w:rsidRPr="0027373C" w:rsidRDefault="00361CF7" w:rsidP="004B35FF">
      <w:pPr>
        <w:spacing w:line="480" w:lineRule="auto"/>
        <w:jc w:val="center"/>
        <w:rPr>
          <w:b/>
          <w:bCs/>
          <w:noProof/>
        </w:rPr>
      </w:pPr>
      <w:r w:rsidRPr="0027373C">
        <w:rPr>
          <w:b/>
          <w:bCs/>
          <w:noProof/>
        </w:rPr>
        <w:t>BAB III</w:t>
      </w:r>
    </w:p>
    <w:p w:rsidR="00361CF7" w:rsidRDefault="00361CF7" w:rsidP="00F97131">
      <w:pPr>
        <w:spacing w:line="480" w:lineRule="auto"/>
        <w:jc w:val="center"/>
        <w:rPr>
          <w:b/>
          <w:bCs/>
          <w:noProof/>
        </w:rPr>
      </w:pPr>
      <w:r w:rsidRPr="00F97131">
        <w:rPr>
          <w:b/>
          <w:bCs/>
          <w:i/>
          <w:iCs/>
          <w:noProof/>
        </w:rPr>
        <w:t>TAKHR</w:t>
      </w:r>
      <w:r w:rsidR="00F97131">
        <w:rPr>
          <w:b/>
          <w:bCs/>
          <w:i/>
          <w:iCs/>
          <w:noProof/>
        </w:rPr>
        <w:t>Î</w:t>
      </w:r>
      <w:r w:rsidRPr="00F97131">
        <w:rPr>
          <w:b/>
          <w:bCs/>
          <w:i/>
          <w:iCs/>
          <w:noProof/>
        </w:rPr>
        <w:t>J</w:t>
      </w:r>
      <w:r w:rsidRPr="0027373C">
        <w:rPr>
          <w:b/>
          <w:bCs/>
          <w:noProof/>
        </w:rPr>
        <w:t xml:space="preserve"> </w:t>
      </w:r>
      <w:r w:rsidR="00FB0C9F">
        <w:rPr>
          <w:b/>
          <w:bCs/>
          <w:noProof/>
        </w:rPr>
        <w:t>HADIS</w:t>
      </w:r>
      <w:r w:rsidRPr="0027373C">
        <w:rPr>
          <w:b/>
          <w:bCs/>
          <w:noProof/>
        </w:rPr>
        <w:t xml:space="preserve"> TENTANG PAKAIAN DARI SUTRA</w:t>
      </w:r>
    </w:p>
    <w:p w:rsidR="00B300D7" w:rsidRPr="0027373C" w:rsidRDefault="00B300D7" w:rsidP="004B35FF">
      <w:pPr>
        <w:spacing w:line="480" w:lineRule="auto"/>
        <w:rPr>
          <w:b/>
          <w:bCs/>
          <w:noProof/>
        </w:rPr>
      </w:pPr>
    </w:p>
    <w:p w:rsidR="00361CF7" w:rsidRDefault="00361CF7" w:rsidP="004B35FF">
      <w:pPr>
        <w:pStyle w:val="ListParagraph"/>
        <w:numPr>
          <w:ilvl w:val="0"/>
          <w:numId w:val="1"/>
        </w:numPr>
        <w:spacing w:line="480" w:lineRule="auto"/>
        <w:jc w:val="both"/>
        <w:rPr>
          <w:b/>
          <w:bCs/>
          <w:noProof/>
        </w:rPr>
      </w:pPr>
      <w:r w:rsidRPr="00B300D7">
        <w:rPr>
          <w:b/>
          <w:bCs/>
          <w:noProof/>
        </w:rPr>
        <w:t xml:space="preserve">Penelusuran dan deskripsi </w:t>
      </w:r>
      <w:r w:rsidR="00FB0C9F">
        <w:rPr>
          <w:b/>
          <w:bCs/>
          <w:noProof/>
        </w:rPr>
        <w:t>hadis</w:t>
      </w:r>
    </w:p>
    <w:p w:rsidR="00F17C1F" w:rsidRPr="00F17C1F" w:rsidRDefault="00F17C1F" w:rsidP="004B35FF">
      <w:pPr>
        <w:pStyle w:val="ListParagraph"/>
        <w:spacing w:line="480" w:lineRule="auto"/>
        <w:ind w:left="0" w:firstLine="720"/>
        <w:jc w:val="both"/>
        <w:rPr>
          <w:noProof/>
        </w:rPr>
      </w:pPr>
      <w:r>
        <w:rPr>
          <w:noProof/>
        </w:rPr>
        <w:t xml:space="preserve">Secara global, </w:t>
      </w:r>
      <w:r w:rsidR="00FB0C9F">
        <w:rPr>
          <w:noProof/>
        </w:rPr>
        <w:t>hadis</w:t>
      </w:r>
      <w:r>
        <w:rPr>
          <w:noProof/>
        </w:rPr>
        <w:t>-</w:t>
      </w:r>
      <w:r w:rsidR="00FB0C9F">
        <w:rPr>
          <w:noProof/>
        </w:rPr>
        <w:t>hadis</w:t>
      </w:r>
      <w:r>
        <w:rPr>
          <w:noProof/>
        </w:rPr>
        <w:t xml:space="preserve"> yang berbicara tentang memakai pakaian dari sutra bisa dikelompokkan menjadi tiga bagian besar, sebagaimana yang akan dijabarkan sebagai berikut:</w:t>
      </w:r>
    </w:p>
    <w:p w:rsidR="00361CF7" w:rsidRDefault="00FB0C9F" w:rsidP="004B35FF">
      <w:pPr>
        <w:pStyle w:val="ListParagraph"/>
        <w:numPr>
          <w:ilvl w:val="0"/>
          <w:numId w:val="3"/>
        </w:numPr>
        <w:spacing w:line="480" w:lineRule="auto"/>
        <w:jc w:val="both"/>
        <w:rPr>
          <w:noProof/>
        </w:rPr>
      </w:pPr>
      <w:r>
        <w:rPr>
          <w:noProof/>
        </w:rPr>
        <w:t>Hadis</w:t>
      </w:r>
      <w:r w:rsidR="00361CF7" w:rsidRPr="00625417">
        <w:rPr>
          <w:noProof/>
        </w:rPr>
        <w:t xml:space="preserve"> – </w:t>
      </w:r>
      <w:r>
        <w:rPr>
          <w:noProof/>
        </w:rPr>
        <w:t>hadis</w:t>
      </w:r>
      <w:r w:rsidR="00361CF7" w:rsidRPr="00625417">
        <w:rPr>
          <w:noProof/>
        </w:rPr>
        <w:t xml:space="preserve"> tentang larangan secara umum memakai pak</w:t>
      </w:r>
      <w:r w:rsidR="00D144B7">
        <w:rPr>
          <w:noProof/>
        </w:rPr>
        <w:t>aian dari sutra.</w:t>
      </w:r>
    </w:p>
    <w:p w:rsidR="00F17C1F" w:rsidRDefault="00F17C1F" w:rsidP="00F17C1F">
      <w:pPr>
        <w:spacing w:line="360" w:lineRule="auto"/>
        <w:ind w:left="720"/>
        <w:jc w:val="both"/>
        <w:rPr>
          <w:noProof/>
        </w:rPr>
      </w:pPr>
    </w:p>
    <w:p w:rsidR="00F17C1F" w:rsidRDefault="00F17C1F" w:rsidP="00F17C1F">
      <w:pPr>
        <w:pStyle w:val="ListParagraph"/>
        <w:numPr>
          <w:ilvl w:val="0"/>
          <w:numId w:val="6"/>
        </w:numPr>
        <w:bidi/>
        <w:spacing w:line="360" w:lineRule="auto"/>
        <w:ind w:left="731"/>
        <w:jc w:val="both"/>
        <w:rPr>
          <w:rFonts w:ascii="Traditional Arabic" w:hAnsi="Traditional Arabic" w:cs="Traditional Arabic"/>
          <w:sz w:val="32"/>
          <w:szCs w:val="32"/>
        </w:rPr>
      </w:pPr>
      <w:r w:rsidRPr="00625417">
        <w:rPr>
          <w:rFonts w:ascii="Traditional Arabic" w:hAnsi="Traditional Arabic" w:cs="Traditional Arabic"/>
          <w:sz w:val="32"/>
          <w:szCs w:val="32"/>
          <w:rtl/>
        </w:rPr>
        <w:t>حَدَّثَنَا أَبُو نُعَيْمٍ حَدَّثَنَا سَيْفُ بْنُ أَبِي سُلَيْمَانَ قَالَ سَمِعْتُ مُجَاهِدًا يَقُولُ حَدَّثَنِي عَبْدُ الرَّحْمَنِ بْنُ أَبِي لَيْلَى أَنَّهُمْ كَانُوا عِنْدَ حُذَيْفَةَ فَاسْتَسْقَى فَسَقَاهُ مَجُوسِيٌّ فَلَمَّا وَضَعَ الْقَدَحَ فِي يَدِهِ رَمَاهُ بِهِ وَقَالَ لَوْلَا أَنِّي نَهَيْتُهُ غَيْرَ مَرَّةٍ وَلَا مَرَّتَيْنِ كَأَنَّهُ يَقُولُ لَمْ أَفْعَلْ هَذَا وَلَكِنِّي سَمِعْتُ النَّبِيَّ صَلَّى اللَّهُ عَلَيْهِ وَسَلَّمَ يَقُولُ لَا تَلْبَسُوا الْحَرِيرَ وَلَا الدِّيبَاجَ وَلَا تَشْرَبُوا فِي آنِيَةِ الذَّهَبِ وَالْفِضَّةِ وَلَا تَأْكُلُوا فِي صِحَافِهَا فَإِنَّهَا لَهُمْ فِي الدُّنْيَا وَلَنَا فِي الْآخِرَةِ</w:t>
      </w:r>
      <w:r>
        <w:rPr>
          <w:rStyle w:val="FootnoteReference"/>
          <w:rFonts w:ascii="Traditional Arabic" w:hAnsi="Traditional Arabic" w:cs="Traditional Arabic"/>
          <w:sz w:val="32"/>
          <w:szCs w:val="32"/>
          <w:rtl/>
        </w:rPr>
        <w:footnoteReference w:id="2"/>
      </w:r>
    </w:p>
    <w:p w:rsidR="00F17C1F" w:rsidRPr="00F17C1F" w:rsidRDefault="00FB0C9F" w:rsidP="004F7EB1">
      <w:pPr>
        <w:spacing w:line="276" w:lineRule="auto"/>
        <w:jc w:val="both"/>
        <w:rPr>
          <w:rFonts w:asciiTheme="majorBidi" w:hAnsiTheme="majorBidi" w:cstheme="majorBidi"/>
        </w:rPr>
      </w:pPr>
      <w:r>
        <w:rPr>
          <w:rFonts w:asciiTheme="majorBidi" w:hAnsiTheme="majorBidi" w:cstheme="majorBidi"/>
          <w:i/>
          <w:iCs/>
        </w:rPr>
        <w:t xml:space="preserve">Artinya; </w:t>
      </w:r>
      <w:r w:rsidR="00F17C1F" w:rsidRPr="00D35EF3">
        <w:rPr>
          <w:rFonts w:asciiTheme="majorBidi" w:hAnsiTheme="majorBidi" w:cstheme="majorBidi"/>
          <w:i/>
          <w:iCs/>
        </w:rPr>
        <w:t xml:space="preserve">Bercerita kepada Kami Abu Nu’aim, bercerita kepada Kami Saif Ibnu Abi Sulaiman, Dia berkata: </w:t>
      </w:r>
      <w:r w:rsidR="004679CD">
        <w:rPr>
          <w:rFonts w:asciiTheme="majorBidi" w:hAnsiTheme="majorBidi" w:cstheme="majorBidi"/>
          <w:i/>
          <w:iCs/>
        </w:rPr>
        <w:t>“</w:t>
      </w:r>
      <w:r w:rsidR="00F17C1F" w:rsidRPr="00D35EF3">
        <w:rPr>
          <w:rFonts w:asciiTheme="majorBidi" w:hAnsiTheme="majorBidi" w:cstheme="majorBidi"/>
          <w:i/>
          <w:iCs/>
        </w:rPr>
        <w:t>Saya mendengar Mujahid berkata</w:t>
      </w:r>
      <w:r w:rsidR="004679CD">
        <w:rPr>
          <w:rFonts w:asciiTheme="majorBidi" w:hAnsiTheme="majorBidi" w:cstheme="majorBidi"/>
          <w:i/>
          <w:iCs/>
        </w:rPr>
        <w:t>”</w:t>
      </w:r>
      <w:r w:rsidR="00F17C1F" w:rsidRPr="00D35EF3">
        <w:rPr>
          <w:rFonts w:asciiTheme="majorBidi" w:hAnsiTheme="majorBidi" w:cstheme="majorBidi"/>
          <w:i/>
          <w:iCs/>
        </w:rPr>
        <w:t xml:space="preserve">: bercerita kepadaku Abdurrahman Bin Abi Laila: </w:t>
      </w:r>
      <w:r w:rsidR="004679CD">
        <w:rPr>
          <w:rFonts w:asciiTheme="majorBidi" w:hAnsiTheme="majorBidi" w:cstheme="majorBidi"/>
          <w:i/>
          <w:iCs/>
        </w:rPr>
        <w:t>“</w:t>
      </w:r>
      <w:r w:rsidR="00F17C1F" w:rsidRPr="00D35EF3">
        <w:rPr>
          <w:rFonts w:asciiTheme="majorBidi" w:hAnsiTheme="majorBidi" w:cstheme="majorBidi"/>
          <w:i/>
          <w:iCs/>
        </w:rPr>
        <w:t>bahwa sewaktu mereka di samping Huzaifah, lalu Dia meminta air, maka seorang Majusi memberinya minum. Ketika Dia meletakkan wajan di atas tangannya</w:t>
      </w:r>
      <w:r w:rsidR="00D35EF3" w:rsidRPr="00D35EF3">
        <w:rPr>
          <w:rFonts w:asciiTheme="majorBidi" w:hAnsiTheme="majorBidi" w:cstheme="majorBidi"/>
          <w:i/>
          <w:iCs/>
        </w:rPr>
        <w:t xml:space="preserve"> lalu di</w:t>
      </w:r>
      <w:r w:rsidR="00F17C1F" w:rsidRPr="00D35EF3">
        <w:rPr>
          <w:rFonts w:asciiTheme="majorBidi" w:hAnsiTheme="majorBidi" w:cstheme="majorBidi"/>
          <w:i/>
          <w:iCs/>
        </w:rPr>
        <w:t>lempar</w:t>
      </w:r>
      <w:r w:rsidR="00D35EF3" w:rsidRPr="00D35EF3">
        <w:rPr>
          <w:rFonts w:asciiTheme="majorBidi" w:hAnsiTheme="majorBidi" w:cstheme="majorBidi"/>
          <w:i/>
          <w:iCs/>
        </w:rPr>
        <w:t>nya dan berkata: kalaulah bukan karena Aku telah melarangnya berulang kali</w:t>
      </w:r>
      <w:r w:rsidR="004679CD">
        <w:rPr>
          <w:rFonts w:asciiTheme="majorBidi" w:hAnsiTheme="majorBidi" w:cstheme="majorBidi"/>
          <w:i/>
          <w:iCs/>
        </w:rPr>
        <w:t>”</w:t>
      </w:r>
      <w:r w:rsidR="00D35EF3" w:rsidRPr="00D35EF3">
        <w:rPr>
          <w:rFonts w:asciiTheme="majorBidi" w:hAnsiTheme="majorBidi" w:cstheme="majorBidi"/>
          <w:i/>
          <w:iCs/>
        </w:rPr>
        <w:t>. Seolah-olah Dia mengatakan: “Saya tidak akan melakukan ini”, akan tetapi Saya mendengar Nabi Saw bersabda: “Janganlah kalian memakai Sutra</w:t>
      </w:r>
      <w:r w:rsidR="004F7EB1">
        <w:rPr>
          <w:rFonts w:asciiTheme="majorBidi" w:hAnsiTheme="majorBidi" w:cstheme="majorBidi"/>
          <w:i/>
          <w:iCs/>
        </w:rPr>
        <w:t xml:space="preserve"> biasa</w:t>
      </w:r>
      <w:r w:rsidR="00D35EF3" w:rsidRPr="00D35EF3">
        <w:rPr>
          <w:rFonts w:asciiTheme="majorBidi" w:hAnsiTheme="majorBidi" w:cstheme="majorBidi"/>
          <w:i/>
          <w:iCs/>
        </w:rPr>
        <w:t>, tidak pula sutra</w:t>
      </w:r>
      <w:r w:rsidR="004F7EB1" w:rsidRPr="004F7EB1">
        <w:rPr>
          <w:rFonts w:asciiTheme="majorBidi" w:hAnsiTheme="majorBidi" w:cstheme="majorBidi"/>
          <w:i/>
          <w:iCs/>
        </w:rPr>
        <w:t xml:space="preserve"> </w:t>
      </w:r>
      <w:r w:rsidR="004F7EB1">
        <w:rPr>
          <w:rFonts w:asciiTheme="majorBidi" w:hAnsiTheme="majorBidi" w:cstheme="majorBidi"/>
          <w:i/>
          <w:iCs/>
        </w:rPr>
        <w:t>kembang</w:t>
      </w:r>
      <w:r w:rsidR="00D35EF3" w:rsidRPr="00D35EF3">
        <w:rPr>
          <w:rFonts w:asciiTheme="majorBidi" w:hAnsiTheme="majorBidi" w:cstheme="majorBidi"/>
          <w:i/>
          <w:iCs/>
        </w:rPr>
        <w:t xml:space="preserve">, dan jangan minum di bejana emas dan perak. Dan jangan makan di </w:t>
      </w:r>
      <w:r w:rsidR="00D35EF3" w:rsidRPr="00D35EF3">
        <w:rPr>
          <w:rFonts w:asciiTheme="majorBidi" w:hAnsiTheme="majorBidi" w:cstheme="majorBidi"/>
          <w:i/>
          <w:iCs/>
        </w:rPr>
        <w:lastRenderedPageBreak/>
        <w:t xml:space="preserve">piring (perak dan emas). Sesungguhnya itu adalah untuk mereka (orang kafir) di dunia, dan bagian kita di </w:t>
      </w:r>
      <w:r w:rsidR="00D35EF3">
        <w:rPr>
          <w:rFonts w:asciiTheme="majorBidi" w:hAnsiTheme="majorBidi" w:cstheme="majorBidi"/>
          <w:i/>
          <w:iCs/>
        </w:rPr>
        <w:t>surga</w:t>
      </w:r>
      <w:r w:rsidR="004679CD">
        <w:rPr>
          <w:rFonts w:asciiTheme="majorBidi" w:hAnsiTheme="majorBidi" w:cstheme="majorBidi"/>
          <w:i/>
          <w:iCs/>
        </w:rPr>
        <w:t>”</w:t>
      </w:r>
      <w:r w:rsidR="00D35EF3" w:rsidRPr="00D35EF3">
        <w:rPr>
          <w:rFonts w:asciiTheme="majorBidi" w:hAnsiTheme="majorBidi" w:cstheme="majorBidi"/>
          <w:i/>
          <w:iCs/>
        </w:rPr>
        <w:t xml:space="preserve">. (HR </w:t>
      </w:r>
      <w:r w:rsidR="00F97131">
        <w:rPr>
          <w:rFonts w:asciiTheme="majorBidi" w:hAnsiTheme="majorBidi" w:cstheme="majorBidi"/>
          <w:i/>
          <w:iCs/>
        </w:rPr>
        <w:t>A</w:t>
      </w:r>
      <w:r>
        <w:rPr>
          <w:rFonts w:asciiTheme="majorBidi" w:hAnsiTheme="majorBidi" w:cstheme="majorBidi"/>
          <w:i/>
          <w:iCs/>
        </w:rPr>
        <w:t>l Bukhari</w:t>
      </w:r>
      <w:r w:rsidR="00D35EF3" w:rsidRPr="00D35EF3">
        <w:rPr>
          <w:rFonts w:asciiTheme="majorBidi" w:hAnsiTheme="majorBidi" w:cstheme="majorBidi"/>
          <w:i/>
          <w:iCs/>
        </w:rPr>
        <w:t>)</w:t>
      </w:r>
      <w:r w:rsidR="00D35EF3">
        <w:rPr>
          <w:rFonts w:asciiTheme="majorBidi" w:hAnsiTheme="majorBidi" w:cstheme="majorBidi"/>
        </w:rPr>
        <w:t>.</w:t>
      </w:r>
      <w:r w:rsidR="00F17C1F">
        <w:rPr>
          <w:rFonts w:asciiTheme="majorBidi" w:hAnsiTheme="majorBidi" w:cstheme="majorBidi"/>
        </w:rPr>
        <w:t xml:space="preserve"> </w:t>
      </w:r>
    </w:p>
    <w:p w:rsidR="00F17C1F" w:rsidRPr="007D5F54" w:rsidRDefault="00F17C1F" w:rsidP="004F7EB1">
      <w:pPr>
        <w:pStyle w:val="ListParagraph"/>
        <w:bidi/>
        <w:spacing w:line="360" w:lineRule="auto"/>
        <w:ind w:left="731"/>
        <w:jc w:val="both"/>
        <w:rPr>
          <w:rFonts w:asciiTheme="majorBidi" w:hAnsiTheme="majorBidi" w:cstheme="majorBidi"/>
        </w:rPr>
      </w:pPr>
    </w:p>
    <w:p w:rsidR="00655F46" w:rsidRPr="00D144B7" w:rsidRDefault="00FB0C9F" w:rsidP="000F3AB2">
      <w:pPr>
        <w:spacing w:line="480" w:lineRule="auto"/>
        <w:ind w:firstLine="720"/>
        <w:jc w:val="both"/>
        <w:rPr>
          <w:noProof/>
        </w:rPr>
      </w:pPr>
      <w:r>
        <w:rPr>
          <w:noProof/>
        </w:rPr>
        <w:t>Hadis</w:t>
      </w:r>
      <w:r w:rsidR="00361E7E">
        <w:rPr>
          <w:noProof/>
        </w:rPr>
        <w:t xml:space="preserve"> </w:t>
      </w:r>
      <w:r w:rsidR="000E3F10">
        <w:rPr>
          <w:noProof/>
        </w:rPr>
        <w:t>di atas</w:t>
      </w:r>
      <w:r w:rsidR="00361E7E">
        <w:rPr>
          <w:noProof/>
        </w:rPr>
        <w:t xml:space="preserve"> terdapat di dalam </w:t>
      </w:r>
      <w:r w:rsidR="006D0D24" w:rsidRPr="006D0D24">
        <w:rPr>
          <w:i/>
          <w:iCs/>
          <w:noProof/>
        </w:rPr>
        <w:t>shahîh</w:t>
      </w:r>
      <w:r w:rsidR="00361E7E">
        <w:rPr>
          <w:noProof/>
        </w:rPr>
        <w:t xml:space="preserve"> </w:t>
      </w:r>
      <w:r w:rsidR="00F97131" w:rsidRPr="000F3AB2">
        <w:rPr>
          <w:i/>
          <w:iCs/>
          <w:noProof/>
        </w:rPr>
        <w:t>A</w:t>
      </w:r>
      <w:r w:rsidRPr="000F3AB2">
        <w:rPr>
          <w:i/>
          <w:iCs/>
          <w:noProof/>
        </w:rPr>
        <w:t>l Bukhari</w:t>
      </w:r>
      <w:r w:rsidR="00361E7E">
        <w:rPr>
          <w:noProof/>
        </w:rPr>
        <w:t xml:space="preserve"> </w:t>
      </w:r>
      <w:r w:rsidR="00361E7E" w:rsidRPr="000E3F10">
        <w:rPr>
          <w:i/>
          <w:iCs/>
          <w:noProof/>
        </w:rPr>
        <w:t xml:space="preserve">Kitab Ath’imah Bab </w:t>
      </w:r>
      <w:r w:rsidR="004F7EB1" w:rsidRPr="000E3F10">
        <w:rPr>
          <w:i/>
          <w:iCs/>
          <w:noProof/>
        </w:rPr>
        <w:t>al-Aklu fi Ina’ al-Mufadhdhadh.</w:t>
      </w:r>
      <w:r w:rsidR="00BA6650">
        <w:rPr>
          <w:noProof/>
        </w:rPr>
        <w:t xml:space="preserve"> </w:t>
      </w:r>
      <w:r w:rsidR="004F7EB1">
        <w:rPr>
          <w:noProof/>
        </w:rPr>
        <w:t>B</w:t>
      </w:r>
      <w:r w:rsidR="00361E7E">
        <w:rPr>
          <w:noProof/>
        </w:rPr>
        <w:t xml:space="preserve">eberapa </w:t>
      </w:r>
      <w:r>
        <w:rPr>
          <w:noProof/>
        </w:rPr>
        <w:t>hadis</w:t>
      </w:r>
      <w:r w:rsidR="00361E7E">
        <w:rPr>
          <w:noProof/>
        </w:rPr>
        <w:t xml:space="preserve"> lain yang senada dengan</w:t>
      </w:r>
      <w:r w:rsidR="00BA6650">
        <w:rPr>
          <w:noProof/>
        </w:rPr>
        <w:t>nya tapi dengan</w:t>
      </w:r>
      <w:r w:rsidR="00361E7E">
        <w:rPr>
          <w:noProof/>
        </w:rPr>
        <w:t xml:space="preserve"> riwayat yang berbeda</w:t>
      </w:r>
      <w:r w:rsidR="00BA6650">
        <w:rPr>
          <w:noProof/>
        </w:rPr>
        <w:t xml:space="preserve"> </w:t>
      </w:r>
      <w:r w:rsidR="00361E7E">
        <w:rPr>
          <w:noProof/>
        </w:rPr>
        <w:t xml:space="preserve">juga terdapat di dalam </w:t>
      </w:r>
      <w:r w:rsidR="006D0D24" w:rsidRPr="006D0D24">
        <w:rPr>
          <w:i/>
          <w:iCs/>
          <w:noProof/>
        </w:rPr>
        <w:t>shahîh</w:t>
      </w:r>
      <w:r w:rsidR="00361E7E" w:rsidRPr="000F3AB2">
        <w:rPr>
          <w:i/>
          <w:iCs/>
          <w:noProof/>
        </w:rPr>
        <w:t xml:space="preserve"> </w:t>
      </w:r>
      <w:r w:rsidR="00F97131" w:rsidRPr="000F3AB2">
        <w:rPr>
          <w:i/>
          <w:iCs/>
          <w:noProof/>
        </w:rPr>
        <w:t>Al Bukhari</w:t>
      </w:r>
      <w:r w:rsidR="00BA6650">
        <w:rPr>
          <w:noProof/>
        </w:rPr>
        <w:t xml:space="preserve">. Penulis menemukan ada </w:t>
      </w:r>
      <w:r w:rsidR="00655F46">
        <w:rPr>
          <w:b/>
          <w:bCs/>
          <w:noProof/>
        </w:rPr>
        <w:t>sembilan</w:t>
      </w:r>
      <w:r w:rsidR="000D2038" w:rsidRPr="00D21636">
        <w:rPr>
          <w:b/>
          <w:bCs/>
          <w:noProof/>
        </w:rPr>
        <w:t xml:space="preserve"> belas</w:t>
      </w:r>
      <w:r w:rsidR="00BA6650" w:rsidRPr="00D21636">
        <w:rPr>
          <w:b/>
          <w:bCs/>
          <w:noProof/>
        </w:rPr>
        <w:t xml:space="preserve"> </w:t>
      </w:r>
      <w:r>
        <w:rPr>
          <w:b/>
          <w:bCs/>
          <w:noProof/>
        </w:rPr>
        <w:t>hadis</w:t>
      </w:r>
      <w:r w:rsidR="00BA6650" w:rsidRPr="00D21636">
        <w:rPr>
          <w:b/>
          <w:bCs/>
          <w:noProof/>
        </w:rPr>
        <w:t xml:space="preserve"> lagi</w:t>
      </w:r>
      <w:r w:rsidR="00463798">
        <w:rPr>
          <w:rStyle w:val="FootnoteReference"/>
          <w:b/>
          <w:bCs/>
          <w:noProof/>
        </w:rPr>
        <w:footnoteReference w:id="3"/>
      </w:r>
      <w:r w:rsidR="00BA6650">
        <w:rPr>
          <w:noProof/>
        </w:rPr>
        <w:t xml:space="preserve"> di dalam </w:t>
      </w:r>
      <w:r w:rsidR="006D0D24" w:rsidRPr="006D0D24">
        <w:rPr>
          <w:i/>
          <w:iCs/>
          <w:noProof/>
        </w:rPr>
        <w:t>shahîh</w:t>
      </w:r>
      <w:r w:rsidR="00BA6650" w:rsidRPr="000F3AB2">
        <w:rPr>
          <w:i/>
          <w:iCs/>
          <w:noProof/>
        </w:rPr>
        <w:t xml:space="preserve"> </w:t>
      </w:r>
      <w:r w:rsidR="00F97131" w:rsidRPr="000F3AB2">
        <w:rPr>
          <w:i/>
          <w:iCs/>
          <w:noProof/>
        </w:rPr>
        <w:t>Al Bukhari</w:t>
      </w:r>
      <w:r w:rsidR="00BA6650">
        <w:rPr>
          <w:noProof/>
        </w:rPr>
        <w:t xml:space="preserve"> yang menyatakan perihal yang sama tetapi diungkap di dalam </w:t>
      </w:r>
      <w:r w:rsidR="000F3AB2">
        <w:rPr>
          <w:noProof/>
        </w:rPr>
        <w:t>pembahasan</w:t>
      </w:r>
      <w:r w:rsidR="00BA6650">
        <w:rPr>
          <w:noProof/>
        </w:rPr>
        <w:t xml:space="preserve"> yang berbeda seperti K</w:t>
      </w:r>
      <w:r w:rsidR="004F7EB1">
        <w:rPr>
          <w:noProof/>
        </w:rPr>
        <w:t>i</w:t>
      </w:r>
      <w:r w:rsidR="00BA6650">
        <w:rPr>
          <w:noProof/>
        </w:rPr>
        <w:t>tab minuman, pakaian, dan adab</w:t>
      </w:r>
      <w:r w:rsidR="00786FA0">
        <w:rPr>
          <w:noProof/>
        </w:rPr>
        <w:t>.</w:t>
      </w:r>
    </w:p>
    <w:p w:rsidR="00370A0E" w:rsidRPr="00D144B7" w:rsidRDefault="0093718C" w:rsidP="000F3AB2">
      <w:pPr>
        <w:spacing w:line="480" w:lineRule="auto"/>
        <w:ind w:firstLine="720"/>
        <w:jc w:val="both"/>
        <w:rPr>
          <w:noProof/>
        </w:rPr>
      </w:pPr>
      <w:r>
        <w:rPr>
          <w:noProof/>
        </w:rPr>
        <w:t xml:space="preserve">Kemudian </w:t>
      </w:r>
      <w:r w:rsidR="00FB0C9F">
        <w:rPr>
          <w:noProof/>
        </w:rPr>
        <w:t>hadis</w:t>
      </w:r>
      <w:r>
        <w:rPr>
          <w:noProof/>
        </w:rPr>
        <w:t xml:space="preserve"> yang sama juga diriwayatkan oleh imam Muslim di dalam </w:t>
      </w:r>
      <w:r w:rsidR="000F3AB2">
        <w:rPr>
          <w:noProof/>
        </w:rPr>
        <w:t>bukunya</w:t>
      </w:r>
      <w:r>
        <w:rPr>
          <w:noProof/>
        </w:rPr>
        <w:t xml:space="preserve"> </w:t>
      </w:r>
      <w:r w:rsidR="006D0D24" w:rsidRPr="006D0D24">
        <w:rPr>
          <w:i/>
          <w:iCs/>
          <w:noProof/>
        </w:rPr>
        <w:t>shahîh</w:t>
      </w:r>
      <w:r>
        <w:rPr>
          <w:noProof/>
        </w:rPr>
        <w:t xml:space="preserve"> </w:t>
      </w:r>
      <w:r w:rsidRPr="000F3AB2">
        <w:rPr>
          <w:i/>
          <w:iCs/>
          <w:noProof/>
        </w:rPr>
        <w:t>Muslim</w:t>
      </w:r>
      <w:r>
        <w:rPr>
          <w:noProof/>
        </w:rPr>
        <w:t xml:space="preserve">. Penulis menemukan </w:t>
      </w:r>
      <w:r w:rsidR="00370A0E">
        <w:rPr>
          <w:b/>
          <w:bCs/>
          <w:noProof/>
        </w:rPr>
        <w:t>sepuluh</w:t>
      </w:r>
      <w:r w:rsidR="00463798">
        <w:rPr>
          <w:rStyle w:val="FootnoteReference"/>
          <w:b/>
          <w:bCs/>
          <w:noProof/>
        </w:rPr>
        <w:footnoteReference w:id="4"/>
      </w:r>
      <w:r>
        <w:rPr>
          <w:noProof/>
        </w:rPr>
        <w:t xml:space="preserve"> buah </w:t>
      </w:r>
      <w:r w:rsidR="00FB0C9F">
        <w:rPr>
          <w:noProof/>
        </w:rPr>
        <w:t>hadis</w:t>
      </w:r>
      <w:r>
        <w:rPr>
          <w:noProof/>
        </w:rPr>
        <w:t xml:space="preserve"> </w:t>
      </w:r>
      <w:r w:rsidR="001F52C8">
        <w:rPr>
          <w:noProof/>
        </w:rPr>
        <w:t xml:space="preserve">dalam dua kitab </w:t>
      </w:r>
      <w:r>
        <w:rPr>
          <w:noProof/>
        </w:rPr>
        <w:t xml:space="preserve">yang berbicara tentang </w:t>
      </w:r>
      <w:r w:rsidR="00152958">
        <w:rPr>
          <w:noProof/>
        </w:rPr>
        <w:t xml:space="preserve">larangan </w:t>
      </w:r>
      <w:r>
        <w:rPr>
          <w:noProof/>
        </w:rPr>
        <w:t>memakai pakaian dari sutra</w:t>
      </w:r>
      <w:r w:rsidR="001F52C8">
        <w:rPr>
          <w:noProof/>
        </w:rPr>
        <w:t xml:space="preserve">, yaitu </w:t>
      </w:r>
      <w:r w:rsidR="001F52C8" w:rsidRPr="000F3AB2">
        <w:rPr>
          <w:i/>
          <w:iCs/>
          <w:noProof/>
        </w:rPr>
        <w:t>kitab adab dan kitab lib</w:t>
      </w:r>
      <w:r w:rsidR="00EE7B3A" w:rsidRPr="000F3AB2">
        <w:rPr>
          <w:i/>
          <w:iCs/>
          <w:noProof/>
        </w:rPr>
        <w:t>â</w:t>
      </w:r>
      <w:r w:rsidR="001F52C8" w:rsidRPr="000F3AB2">
        <w:rPr>
          <w:i/>
          <w:iCs/>
          <w:noProof/>
        </w:rPr>
        <w:t>s.</w:t>
      </w:r>
    </w:p>
    <w:p w:rsidR="00D21636" w:rsidRDefault="003A484D" w:rsidP="00343AAA">
      <w:pPr>
        <w:pStyle w:val="ListParagraph"/>
        <w:spacing w:line="480" w:lineRule="auto"/>
        <w:ind w:left="0" w:firstLine="720"/>
        <w:jc w:val="both"/>
        <w:rPr>
          <w:noProof/>
        </w:rPr>
      </w:pPr>
      <w:r>
        <w:rPr>
          <w:noProof/>
        </w:rPr>
        <w:t xml:space="preserve">Abu Daud juga meriwayatkan </w:t>
      </w:r>
      <w:r w:rsidR="00D21636" w:rsidRPr="00D21636">
        <w:rPr>
          <w:b/>
          <w:bCs/>
          <w:noProof/>
        </w:rPr>
        <w:t>dua</w:t>
      </w:r>
      <w:r w:rsidR="00463798">
        <w:rPr>
          <w:rStyle w:val="FootnoteReference"/>
          <w:b/>
          <w:bCs/>
          <w:noProof/>
        </w:rPr>
        <w:footnoteReference w:id="5"/>
      </w:r>
      <w:r w:rsidR="00D21636">
        <w:rPr>
          <w:noProof/>
        </w:rPr>
        <w:t xml:space="preserve"> buah </w:t>
      </w:r>
      <w:r w:rsidR="00152958">
        <w:rPr>
          <w:noProof/>
        </w:rPr>
        <w:t xml:space="preserve"> </w:t>
      </w:r>
      <w:r w:rsidR="00FB0C9F">
        <w:rPr>
          <w:noProof/>
        </w:rPr>
        <w:t>hadis</w:t>
      </w:r>
      <w:r>
        <w:rPr>
          <w:noProof/>
        </w:rPr>
        <w:t xml:space="preserve"> yang sama tentang </w:t>
      </w:r>
      <w:r w:rsidR="00152958">
        <w:rPr>
          <w:noProof/>
        </w:rPr>
        <w:t xml:space="preserve">larangan </w:t>
      </w:r>
      <w:r>
        <w:rPr>
          <w:noProof/>
        </w:rPr>
        <w:t>memakai pakaian dari sutra</w:t>
      </w:r>
      <w:r w:rsidR="00152958">
        <w:rPr>
          <w:noProof/>
        </w:rPr>
        <w:t>.</w:t>
      </w:r>
    </w:p>
    <w:p w:rsidR="005A1AA3" w:rsidRDefault="005A1AA3" w:rsidP="00343AAA">
      <w:pPr>
        <w:pStyle w:val="ListParagraph"/>
        <w:spacing w:line="480" w:lineRule="auto"/>
        <w:ind w:left="0" w:firstLine="720"/>
        <w:jc w:val="both"/>
        <w:rPr>
          <w:noProof/>
        </w:rPr>
      </w:pPr>
      <w:r>
        <w:rPr>
          <w:noProof/>
        </w:rPr>
        <w:t xml:space="preserve">Adapun imam </w:t>
      </w:r>
      <w:r w:rsidR="00FB0C9F">
        <w:rPr>
          <w:noProof/>
        </w:rPr>
        <w:t>At Tirmizi</w:t>
      </w:r>
      <w:r>
        <w:rPr>
          <w:noProof/>
        </w:rPr>
        <w:t xml:space="preserve"> juga meriwayatkan </w:t>
      </w:r>
      <w:r w:rsidR="00FB0C9F">
        <w:rPr>
          <w:noProof/>
        </w:rPr>
        <w:t>hadis</w:t>
      </w:r>
      <w:r>
        <w:rPr>
          <w:noProof/>
        </w:rPr>
        <w:t xml:space="preserve"> tentang larangan memakai sutra yang senada dengan yang diriwayatkan imam </w:t>
      </w:r>
      <w:r w:rsidR="00F97131">
        <w:rPr>
          <w:noProof/>
        </w:rPr>
        <w:t>Al Bukhari</w:t>
      </w:r>
      <w:r>
        <w:rPr>
          <w:noProof/>
        </w:rPr>
        <w:t xml:space="preserve"> dan Muslim. Ada </w:t>
      </w:r>
      <w:r w:rsidR="00D21636" w:rsidRPr="00D21636">
        <w:rPr>
          <w:b/>
          <w:bCs/>
          <w:noProof/>
        </w:rPr>
        <w:t>tiga</w:t>
      </w:r>
      <w:r w:rsidR="00463798">
        <w:rPr>
          <w:rStyle w:val="FootnoteReference"/>
          <w:b/>
          <w:bCs/>
          <w:noProof/>
        </w:rPr>
        <w:footnoteReference w:id="6"/>
      </w:r>
      <w:r>
        <w:rPr>
          <w:noProof/>
        </w:rPr>
        <w:t xml:space="preserve"> </w:t>
      </w:r>
      <w:r w:rsidR="00FB0C9F">
        <w:rPr>
          <w:noProof/>
        </w:rPr>
        <w:t>hadis</w:t>
      </w:r>
      <w:r>
        <w:rPr>
          <w:noProof/>
        </w:rPr>
        <w:t xml:space="preserve"> di dalam </w:t>
      </w:r>
      <w:r w:rsidRPr="000F3AB2">
        <w:rPr>
          <w:i/>
          <w:iCs/>
          <w:noProof/>
        </w:rPr>
        <w:t xml:space="preserve">sunan </w:t>
      </w:r>
      <w:r w:rsidR="00FB0C9F" w:rsidRPr="000F3AB2">
        <w:rPr>
          <w:i/>
          <w:iCs/>
          <w:noProof/>
        </w:rPr>
        <w:t>At Tirmizi</w:t>
      </w:r>
      <w:r>
        <w:rPr>
          <w:noProof/>
        </w:rPr>
        <w:t xml:space="preserve"> terkait larangan memakai pakaian dari sutra.</w:t>
      </w:r>
    </w:p>
    <w:p w:rsidR="005B12A8" w:rsidRPr="00155073" w:rsidRDefault="004B35FF" w:rsidP="00155073">
      <w:pPr>
        <w:pStyle w:val="ListParagraph"/>
        <w:spacing w:line="480" w:lineRule="auto"/>
        <w:ind w:left="0" w:firstLine="720"/>
        <w:jc w:val="both"/>
        <w:rPr>
          <w:noProof/>
          <w:rtl/>
        </w:rPr>
      </w:pPr>
      <w:r>
        <w:rPr>
          <w:noProof/>
        </w:rPr>
        <w:t xml:space="preserve">Sedangkan imam </w:t>
      </w:r>
      <w:r w:rsidR="00FB0C9F">
        <w:rPr>
          <w:noProof/>
        </w:rPr>
        <w:t>An Nasa’i</w:t>
      </w:r>
      <w:r>
        <w:rPr>
          <w:noProof/>
        </w:rPr>
        <w:t xml:space="preserve"> juga meriwayatkan </w:t>
      </w:r>
      <w:r w:rsidR="00FB0C9F">
        <w:rPr>
          <w:noProof/>
        </w:rPr>
        <w:t>hadis</w:t>
      </w:r>
      <w:r>
        <w:rPr>
          <w:noProof/>
        </w:rPr>
        <w:t xml:space="preserve"> yang serupa tentang larangan memakai pakaian dari sutra</w:t>
      </w:r>
      <w:r w:rsidR="00EB29A2">
        <w:rPr>
          <w:noProof/>
        </w:rPr>
        <w:t xml:space="preserve">. Terdapat </w:t>
      </w:r>
      <w:r w:rsidR="005B12A8">
        <w:rPr>
          <w:b/>
          <w:bCs/>
          <w:noProof/>
        </w:rPr>
        <w:t>empat</w:t>
      </w:r>
      <w:r w:rsidR="00FC6948" w:rsidRPr="00FC6948">
        <w:rPr>
          <w:b/>
          <w:bCs/>
          <w:noProof/>
        </w:rPr>
        <w:t xml:space="preserve"> belas</w:t>
      </w:r>
      <w:r w:rsidR="00463798">
        <w:rPr>
          <w:rStyle w:val="FootnoteReference"/>
          <w:b/>
          <w:bCs/>
          <w:noProof/>
        </w:rPr>
        <w:footnoteReference w:id="7"/>
      </w:r>
      <w:r w:rsidR="00EB29A2">
        <w:rPr>
          <w:noProof/>
        </w:rPr>
        <w:t xml:space="preserve"> buah </w:t>
      </w:r>
      <w:r w:rsidR="00FB0C9F">
        <w:rPr>
          <w:noProof/>
        </w:rPr>
        <w:t>hadis</w:t>
      </w:r>
      <w:r w:rsidR="00EB29A2">
        <w:rPr>
          <w:noProof/>
        </w:rPr>
        <w:t xml:space="preserve"> terkait </w:t>
      </w:r>
      <w:r w:rsidR="00EB29A2">
        <w:rPr>
          <w:noProof/>
        </w:rPr>
        <w:lastRenderedPageBreak/>
        <w:t>dalam masalah ini.</w:t>
      </w:r>
      <w:r w:rsidR="0073512A">
        <w:rPr>
          <w:noProof/>
        </w:rPr>
        <w:t xml:space="preserve"> Bahkan di dalam riwayat Nasa’I ini terdapat larangan t</w:t>
      </w:r>
      <w:r w:rsidR="00343AAA">
        <w:rPr>
          <w:noProof/>
        </w:rPr>
        <w:t>ermasuk untuk wanita.</w:t>
      </w:r>
    </w:p>
    <w:p w:rsidR="004B35FF" w:rsidRDefault="00155073" w:rsidP="00AA78DD">
      <w:pPr>
        <w:pStyle w:val="ListParagraph"/>
        <w:spacing w:line="480" w:lineRule="auto"/>
        <w:ind w:left="0" w:firstLine="720"/>
        <w:jc w:val="both"/>
        <w:rPr>
          <w:noProof/>
        </w:rPr>
      </w:pPr>
      <w:r>
        <w:rPr>
          <w:noProof/>
        </w:rPr>
        <w:t>Dan</w:t>
      </w:r>
      <w:r w:rsidR="003C35A8">
        <w:rPr>
          <w:noProof/>
        </w:rPr>
        <w:t xml:space="preserve"> Ibnu Majah juga termasuk orang yang meriwayatkan </w:t>
      </w:r>
      <w:r w:rsidR="00FB0C9F">
        <w:rPr>
          <w:noProof/>
        </w:rPr>
        <w:t>hadis</w:t>
      </w:r>
      <w:r w:rsidR="003C35A8">
        <w:rPr>
          <w:noProof/>
        </w:rPr>
        <w:t xml:space="preserve"> yang serupa. Bel</w:t>
      </w:r>
      <w:r w:rsidR="000F1D03">
        <w:rPr>
          <w:noProof/>
        </w:rPr>
        <w:t>i</w:t>
      </w:r>
      <w:r w:rsidR="003C35A8">
        <w:rPr>
          <w:noProof/>
        </w:rPr>
        <w:t xml:space="preserve">au meriwayatkan </w:t>
      </w:r>
      <w:r w:rsidR="00E97D99" w:rsidRPr="00E97D99">
        <w:rPr>
          <w:b/>
          <w:bCs/>
          <w:noProof/>
        </w:rPr>
        <w:t>tiga</w:t>
      </w:r>
      <w:r w:rsidR="00463798">
        <w:rPr>
          <w:rStyle w:val="FootnoteReference"/>
          <w:b/>
          <w:bCs/>
          <w:noProof/>
        </w:rPr>
        <w:footnoteReference w:id="8"/>
      </w:r>
      <w:r w:rsidR="003C35A8">
        <w:rPr>
          <w:noProof/>
        </w:rPr>
        <w:t xml:space="preserve"> </w:t>
      </w:r>
      <w:r w:rsidR="00FB0C9F">
        <w:rPr>
          <w:noProof/>
        </w:rPr>
        <w:t>hadis</w:t>
      </w:r>
      <w:r w:rsidR="003C35A8">
        <w:rPr>
          <w:noProof/>
        </w:rPr>
        <w:t xml:space="preserve"> dalam masalah ini.</w:t>
      </w:r>
    </w:p>
    <w:p w:rsidR="000F1D03" w:rsidRDefault="000F1D03" w:rsidP="00823731">
      <w:pPr>
        <w:pStyle w:val="ListParagraph"/>
        <w:spacing w:line="480" w:lineRule="auto"/>
        <w:ind w:left="0" w:firstLine="720"/>
        <w:jc w:val="both"/>
        <w:rPr>
          <w:noProof/>
        </w:rPr>
      </w:pPr>
      <w:r>
        <w:rPr>
          <w:noProof/>
        </w:rPr>
        <w:t xml:space="preserve">Begitu pula dengan Ahmad Bin Hanbal, yang  meriwayatkan </w:t>
      </w:r>
      <w:r w:rsidRPr="000F1D03">
        <w:rPr>
          <w:b/>
          <w:bCs/>
          <w:noProof/>
        </w:rPr>
        <w:t xml:space="preserve">empat puluh </w:t>
      </w:r>
      <w:r w:rsidR="00823731">
        <w:rPr>
          <w:b/>
          <w:bCs/>
          <w:noProof/>
        </w:rPr>
        <w:t>satu</w:t>
      </w:r>
      <w:r>
        <w:rPr>
          <w:rStyle w:val="FootnoteReference"/>
          <w:b/>
          <w:bCs/>
          <w:noProof/>
        </w:rPr>
        <w:footnoteReference w:id="9"/>
      </w:r>
      <w:r>
        <w:rPr>
          <w:noProof/>
        </w:rPr>
        <w:t xml:space="preserve"> hadis yang semakna. Adapun Ad Darimi dan Malik Bin Anas </w:t>
      </w:r>
      <w:r w:rsidR="00823731">
        <w:rPr>
          <w:noProof/>
        </w:rPr>
        <w:t xml:space="preserve">masing – masing </w:t>
      </w:r>
      <w:r>
        <w:rPr>
          <w:noProof/>
        </w:rPr>
        <w:t xml:space="preserve">meriwayatkan </w:t>
      </w:r>
      <w:r w:rsidR="00823731" w:rsidRPr="00823731">
        <w:rPr>
          <w:b/>
          <w:bCs/>
          <w:noProof/>
        </w:rPr>
        <w:t>satu</w:t>
      </w:r>
      <w:r w:rsidR="00823731">
        <w:rPr>
          <w:rStyle w:val="FootnoteReference"/>
          <w:b/>
          <w:bCs/>
          <w:noProof/>
        </w:rPr>
        <w:footnoteReference w:id="10"/>
      </w:r>
      <w:r w:rsidR="00823731">
        <w:rPr>
          <w:noProof/>
        </w:rPr>
        <w:t xml:space="preserve"> </w:t>
      </w:r>
      <w:r>
        <w:rPr>
          <w:noProof/>
        </w:rPr>
        <w:t>hadis larangan memakai sutra.</w:t>
      </w:r>
    </w:p>
    <w:p w:rsidR="003C35A8" w:rsidRDefault="00072D2F" w:rsidP="00AB62B5">
      <w:pPr>
        <w:pStyle w:val="ListParagraph"/>
        <w:spacing w:line="480" w:lineRule="auto"/>
        <w:ind w:left="0" w:firstLine="720"/>
        <w:jc w:val="both"/>
        <w:rPr>
          <w:noProof/>
        </w:rPr>
      </w:pPr>
      <w:r>
        <w:rPr>
          <w:noProof/>
        </w:rPr>
        <w:t xml:space="preserve">Maka jumlah </w:t>
      </w:r>
      <w:r w:rsidR="00FB0C9F">
        <w:rPr>
          <w:noProof/>
        </w:rPr>
        <w:t>hadis</w:t>
      </w:r>
      <w:r>
        <w:rPr>
          <w:noProof/>
        </w:rPr>
        <w:t xml:space="preserve"> yang terkait dengan masalah larangan memakai pakaian dari sutra adalah </w:t>
      </w:r>
      <w:r w:rsidR="00403F8E">
        <w:rPr>
          <w:b/>
          <w:bCs/>
          <w:noProof/>
        </w:rPr>
        <w:t>sembilan puluh lima</w:t>
      </w:r>
      <w:r w:rsidRPr="009A00AD">
        <w:rPr>
          <w:b/>
          <w:bCs/>
          <w:noProof/>
        </w:rPr>
        <w:t xml:space="preserve"> </w:t>
      </w:r>
      <w:r w:rsidR="00FB0C9F">
        <w:rPr>
          <w:b/>
          <w:bCs/>
          <w:noProof/>
        </w:rPr>
        <w:t>hadis</w:t>
      </w:r>
      <w:r w:rsidR="00155073">
        <w:rPr>
          <w:b/>
          <w:bCs/>
          <w:noProof/>
        </w:rPr>
        <w:t xml:space="preserve"> (</w:t>
      </w:r>
      <w:r w:rsidR="00155073" w:rsidRPr="00641E35">
        <w:rPr>
          <w:noProof/>
        </w:rPr>
        <w:t>sebagaimana terlampir</w:t>
      </w:r>
      <w:r w:rsidR="00155073">
        <w:rPr>
          <w:b/>
          <w:bCs/>
          <w:noProof/>
        </w:rPr>
        <w:t>)</w:t>
      </w:r>
      <w:r>
        <w:rPr>
          <w:noProof/>
        </w:rPr>
        <w:t>.</w:t>
      </w:r>
      <w:r w:rsidR="008021DD">
        <w:rPr>
          <w:noProof/>
        </w:rPr>
        <w:t xml:space="preserve"> </w:t>
      </w:r>
      <w:r w:rsidR="000E3F10">
        <w:rPr>
          <w:noProof/>
        </w:rPr>
        <w:t>Di antara</w:t>
      </w:r>
      <w:r w:rsidR="008021DD">
        <w:rPr>
          <w:noProof/>
        </w:rPr>
        <w:t xml:space="preserve"> kandungan </w:t>
      </w:r>
      <w:r w:rsidR="00FB0C9F">
        <w:rPr>
          <w:noProof/>
        </w:rPr>
        <w:t>hadis</w:t>
      </w:r>
      <w:r w:rsidR="008021DD">
        <w:rPr>
          <w:noProof/>
        </w:rPr>
        <w:t xml:space="preserve"> yang dapat disimpulkan adalah sebagai berikut:</w:t>
      </w:r>
    </w:p>
    <w:p w:rsidR="008021DD" w:rsidRDefault="008021DD" w:rsidP="008021DD">
      <w:pPr>
        <w:pStyle w:val="ListParagraph"/>
        <w:numPr>
          <w:ilvl w:val="0"/>
          <w:numId w:val="25"/>
        </w:numPr>
        <w:spacing w:line="480" w:lineRule="auto"/>
        <w:jc w:val="both"/>
        <w:rPr>
          <w:noProof/>
        </w:rPr>
      </w:pPr>
      <w:r>
        <w:rPr>
          <w:noProof/>
        </w:rPr>
        <w:t>Larangan tegas dengan perkataan atau dengan ekpresi wajah dan sikap yang menunjukkan kebencian beliau terhadap pakaian dari sutra jenis apa saja.</w:t>
      </w:r>
    </w:p>
    <w:p w:rsidR="008021DD" w:rsidRDefault="008021DD" w:rsidP="008021DD">
      <w:pPr>
        <w:pStyle w:val="ListParagraph"/>
        <w:numPr>
          <w:ilvl w:val="0"/>
          <w:numId w:val="25"/>
        </w:numPr>
        <w:spacing w:line="480" w:lineRule="auto"/>
        <w:jc w:val="both"/>
        <w:rPr>
          <w:noProof/>
        </w:rPr>
      </w:pPr>
      <w:r>
        <w:rPr>
          <w:noProof/>
        </w:rPr>
        <w:t>Makna sutra</w:t>
      </w:r>
      <w:r>
        <w:rPr>
          <w:rFonts w:hint="cs"/>
          <w:noProof/>
          <w:rtl/>
        </w:rPr>
        <w:t>(</w:t>
      </w:r>
      <w:r w:rsidRPr="008021DD">
        <w:rPr>
          <w:rFonts w:ascii="Traditional Arabic" w:hAnsi="Traditional Arabic" w:cs="Traditional Arabic"/>
          <w:noProof/>
          <w:sz w:val="32"/>
          <w:szCs w:val="32"/>
          <w:rtl/>
        </w:rPr>
        <w:t>الحرير</w:t>
      </w:r>
      <w:r>
        <w:rPr>
          <w:rFonts w:ascii="Traditional Arabic" w:hAnsi="Traditional Arabic" w:cs="Traditional Arabic" w:hint="cs"/>
          <w:noProof/>
          <w:sz w:val="32"/>
          <w:szCs w:val="32"/>
          <w:rtl/>
        </w:rPr>
        <w:t>)</w:t>
      </w:r>
      <w:r>
        <w:rPr>
          <w:rFonts w:hint="cs"/>
          <w:noProof/>
          <w:rtl/>
        </w:rPr>
        <w:t xml:space="preserve"> </w:t>
      </w:r>
      <w:r>
        <w:rPr>
          <w:noProof/>
        </w:rPr>
        <w:t xml:space="preserve"> di dalam </w:t>
      </w:r>
      <w:r w:rsidR="00FB0C9F">
        <w:rPr>
          <w:noProof/>
        </w:rPr>
        <w:t>hadis</w:t>
      </w:r>
      <w:r>
        <w:rPr>
          <w:noProof/>
        </w:rPr>
        <w:t>-</w:t>
      </w:r>
      <w:r w:rsidR="00FB0C9F">
        <w:rPr>
          <w:noProof/>
        </w:rPr>
        <w:t>hadis</w:t>
      </w:r>
      <w:r>
        <w:rPr>
          <w:noProof/>
        </w:rPr>
        <w:t xml:space="preserve"> di atas diwakili dengan beberapa lafaz bahasa Arab seperti: </w:t>
      </w:r>
      <w:r>
        <w:rPr>
          <w:rFonts w:hint="cs"/>
          <w:noProof/>
          <w:rtl/>
        </w:rPr>
        <w:t xml:space="preserve">الديباج، الإستبرق، السيراء، القسي، الميثرة الحمر، </w:t>
      </w:r>
      <w:r>
        <w:rPr>
          <w:noProof/>
        </w:rPr>
        <w:t xml:space="preserve"> , dan </w:t>
      </w:r>
      <w:r>
        <w:rPr>
          <w:rFonts w:hint="cs"/>
          <w:noProof/>
          <w:rtl/>
        </w:rPr>
        <w:t>السندس</w:t>
      </w:r>
      <w:r>
        <w:rPr>
          <w:noProof/>
        </w:rPr>
        <w:t xml:space="preserve"> .</w:t>
      </w:r>
    </w:p>
    <w:p w:rsidR="008021DD" w:rsidRDefault="008021DD" w:rsidP="008021DD">
      <w:pPr>
        <w:pStyle w:val="ListParagraph"/>
        <w:numPr>
          <w:ilvl w:val="0"/>
          <w:numId w:val="25"/>
        </w:numPr>
        <w:spacing w:line="480" w:lineRule="auto"/>
        <w:jc w:val="both"/>
        <w:rPr>
          <w:noProof/>
        </w:rPr>
      </w:pPr>
      <w:r>
        <w:rPr>
          <w:noProof/>
        </w:rPr>
        <w:t>Ancaman yang sangat keras bagi orang yang memakai sutra di dunia tidak akan mendapatkan nikmat di akhirat nanti.</w:t>
      </w:r>
    </w:p>
    <w:p w:rsidR="008021DD" w:rsidRDefault="008021DD" w:rsidP="008021DD">
      <w:pPr>
        <w:pStyle w:val="ListParagraph"/>
        <w:numPr>
          <w:ilvl w:val="0"/>
          <w:numId w:val="25"/>
        </w:numPr>
        <w:spacing w:line="480" w:lineRule="auto"/>
        <w:jc w:val="both"/>
        <w:rPr>
          <w:noProof/>
        </w:rPr>
      </w:pPr>
      <w:r>
        <w:rPr>
          <w:noProof/>
        </w:rPr>
        <w:t xml:space="preserve">Larangan bukan hanya dalam memakai sutra </w:t>
      </w:r>
      <w:r w:rsidR="000733AF">
        <w:rPr>
          <w:noProof/>
        </w:rPr>
        <w:t xml:space="preserve">dalam bentuk pakaian </w:t>
      </w:r>
      <w:r>
        <w:rPr>
          <w:noProof/>
        </w:rPr>
        <w:t>saja ak</w:t>
      </w:r>
      <w:r w:rsidR="000733AF">
        <w:rPr>
          <w:noProof/>
        </w:rPr>
        <w:t>an tetapi juga menggunakannya untuk yang lain seperti alas duduk.</w:t>
      </w:r>
      <w:r>
        <w:rPr>
          <w:rFonts w:hint="cs"/>
          <w:noProof/>
          <w:rtl/>
        </w:rPr>
        <w:t xml:space="preserve"> </w:t>
      </w:r>
    </w:p>
    <w:p w:rsidR="000733AF" w:rsidRDefault="000733AF" w:rsidP="008021DD">
      <w:pPr>
        <w:pStyle w:val="ListParagraph"/>
        <w:numPr>
          <w:ilvl w:val="0"/>
          <w:numId w:val="25"/>
        </w:numPr>
        <w:spacing w:line="480" w:lineRule="auto"/>
        <w:jc w:val="both"/>
        <w:rPr>
          <w:noProof/>
        </w:rPr>
      </w:pPr>
      <w:r>
        <w:rPr>
          <w:noProof/>
        </w:rPr>
        <w:lastRenderedPageBreak/>
        <w:t>Pakaian sutra di dunia bukanlah pakaian yang baik bagi orang-orang shaleh (bertaqwa).</w:t>
      </w:r>
    </w:p>
    <w:p w:rsidR="004B35FF" w:rsidRDefault="004B35FF" w:rsidP="00186219">
      <w:pPr>
        <w:pStyle w:val="ListParagraph"/>
        <w:spacing w:line="360" w:lineRule="auto"/>
        <w:ind w:left="1080"/>
        <w:jc w:val="both"/>
        <w:rPr>
          <w:noProof/>
        </w:rPr>
      </w:pPr>
    </w:p>
    <w:p w:rsidR="00361CF7" w:rsidRDefault="00FB0C9F" w:rsidP="00AA78DD">
      <w:pPr>
        <w:pStyle w:val="ListParagraph"/>
        <w:numPr>
          <w:ilvl w:val="0"/>
          <w:numId w:val="3"/>
        </w:numPr>
        <w:spacing w:line="480" w:lineRule="auto"/>
        <w:jc w:val="both"/>
        <w:rPr>
          <w:noProof/>
        </w:rPr>
      </w:pPr>
      <w:r>
        <w:rPr>
          <w:noProof/>
        </w:rPr>
        <w:t>Hadis</w:t>
      </w:r>
      <w:r w:rsidR="00361CF7" w:rsidRPr="00625417">
        <w:rPr>
          <w:noProof/>
        </w:rPr>
        <w:t xml:space="preserve"> – </w:t>
      </w:r>
      <w:r>
        <w:rPr>
          <w:noProof/>
        </w:rPr>
        <w:t>hadis</w:t>
      </w:r>
      <w:r w:rsidR="00361CF7" w:rsidRPr="00625417">
        <w:rPr>
          <w:noProof/>
        </w:rPr>
        <w:t xml:space="preserve"> tentang larangan secara khusus memakai pak</w:t>
      </w:r>
      <w:r w:rsidR="00463798">
        <w:rPr>
          <w:noProof/>
        </w:rPr>
        <w:t>aian dari sutra</w:t>
      </w:r>
    </w:p>
    <w:p w:rsidR="009A00AD" w:rsidRDefault="009A00AD" w:rsidP="009A00AD">
      <w:pPr>
        <w:spacing w:line="360" w:lineRule="auto"/>
        <w:ind w:firstLine="720"/>
        <w:jc w:val="both"/>
        <w:rPr>
          <w:noProof/>
        </w:rPr>
      </w:pPr>
    </w:p>
    <w:p w:rsidR="000D2038" w:rsidRDefault="009A00AD" w:rsidP="0093529B">
      <w:pPr>
        <w:spacing w:line="480" w:lineRule="auto"/>
        <w:ind w:firstLine="720"/>
        <w:jc w:val="both"/>
        <w:rPr>
          <w:noProof/>
        </w:rPr>
      </w:pPr>
      <w:r>
        <w:rPr>
          <w:noProof/>
        </w:rPr>
        <w:t xml:space="preserve">Pada bagian ini akan </w:t>
      </w:r>
      <w:r w:rsidR="001C46B6">
        <w:rPr>
          <w:noProof/>
        </w:rPr>
        <w:t>dipaparkan</w:t>
      </w:r>
      <w:r>
        <w:rPr>
          <w:noProof/>
        </w:rPr>
        <w:t xml:space="preserve"> </w:t>
      </w:r>
      <w:r w:rsidR="00FB0C9F">
        <w:rPr>
          <w:noProof/>
        </w:rPr>
        <w:t>hadis</w:t>
      </w:r>
      <w:r>
        <w:rPr>
          <w:noProof/>
        </w:rPr>
        <w:t>-</w:t>
      </w:r>
      <w:r w:rsidR="00FB0C9F">
        <w:rPr>
          <w:noProof/>
        </w:rPr>
        <w:t>hadis</w:t>
      </w:r>
      <w:r>
        <w:rPr>
          <w:noProof/>
        </w:rPr>
        <w:t xml:space="preserve"> yang bertemakan larangan secara khusus tentang memakai pakaian dari sutra</w:t>
      </w:r>
      <w:r w:rsidR="0093529B">
        <w:rPr>
          <w:noProof/>
        </w:rPr>
        <w:t xml:space="preserve"> bagi laki-laki</w:t>
      </w:r>
      <w:r>
        <w:rPr>
          <w:noProof/>
        </w:rPr>
        <w:t xml:space="preserve">. </w:t>
      </w:r>
    </w:p>
    <w:p w:rsidR="000D2038" w:rsidRDefault="000D2038" w:rsidP="00AF0952">
      <w:pPr>
        <w:pStyle w:val="ListParagraph"/>
        <w:numPr>
          <w:ilvl w:val="0"/>
          <w:numId w:val="13"/>
        </w:numPr>
        <w:bidi/>
        <w:spacing w:line="276" w:lineRule="auto"/>
        <w:ind w:left="731"/>
        <w:jc w:val="both"/>
        <w:rPr>
          <w:rFonts w:ascii="Traditional Arabic" w:hAnsi="Traditional Arabic" w:cs="Traditional Arabic"/>
          <w:sz w:val="32"/>
          <w:szCs w:val="32"/>
        </w:rPr>
      </w:pPr>
      <w:r w:rsidRPr="00625417">
        <w:rPr>
          <w:rFonts w:ascii="Traditional Arabic" w:hAnsi="Traditional Arabic" w:cs="Traditional Arabic"/>
          <w:sz w:val="32"/>
          <w:szCs w:val="32"/>
          <w:rtl/>
        </w:rPr>
        <w:t>حَدَّثَنَا إِسْحَقُ بْنُ مَنْصُورٍ حَدَّثَنَا عَبْدُ اللَّهِ بْنُ نُمَيْرٍ حَدَّثَنَا عُبَيْدُ اللَّهِ بْنُ عُمَرَ عَنْ نَافِعٍ عَنْ سَعِيدِ بْنِ أَبِي هِنْدٍ عَنْ أَبِي مُوسَى الْأَشْعَرِيِّ</w:t>
      </w:r>
      <w:r w:rsidRPr="00625417">
        <w:rPr>
          <w:rFonts w:ascii="Traditional Arabic" w:hAnsi="Traditional Arabic" w:cs="Traditional Arabic"/>
          <w:sz w:val="32"/>
          <w:szCs w:val="32"/>
        </w:rPr>
        <w:t xml:space="preserve"> </w:t>
      </w:r>
      <w:r w:rsidRPr="00625417">
        <w:rPr>
          <w:rFonts w:ascii="Traditional Arabic" w:hAnsi="Traditional Arabic" w:cs="Traditional Arabic"/>
          <w:sz w:val="32"/>
          <w:szCs w:val="32"/>
          <w:rtl/>
        </w:rPr>
        <w:t>أَنَّ رَسُولَ اللَّهِ صَلَّى اللَّهُ عَلَيْهِ وَسَلَّمَ قَالَ حُرِّمَ لِبَاسُ الْحَرِيرِ وَالذَّهَبِ عَلَى ذُكُورِ أُمَّتِي وَأُحِلَّ لِإِنَاثِهِمْ</w:t>
      </w:r>
      <w:r w:rsidRPr="00625417">
        <w:rPr>
          <w:rFonts w:ascii="Traditional Arabic" w:hAnsi="Traditional Arabic" w:cs="Traditional Arabic"/>
          <w:sz w:val="32"/>
          <w:szCs w:val="32"/>
        </w:rPr>
        <w:t xml:space="preserve"> </w:t>
      </w:r>
      <w:r w:rsidRPr="00625417">
        <w:rPr>
          <w:rFonts w:ascii="Traditional Arabic" w:hAnsi="Traditional Arabic" w:cs="Traditional Arabic"/>
          <w:sz w:val="32"/>
          <w:szCs w:val="32"/>
          <w:rtl/>
        </w:rPr>
        <w:t>قَالَ أَبُو عِيسَى وَفِي الْبَاب عَنْ عُمَرَ وَعَلِيٍّ وَعُقْبَةَ بْنِ عَامِرٍ وَأَنَسٍ وَحُذَيْفَةَ وَأُمِّ هَانِئٍ وَعَبْدِ اللَّهِ بْنِ عَمْرٍو وَعِمْرَانَ بْنِ حُصَيْنٍ وَعَبْدِ اللَّهِ بْنِ الزُّبَيْرِ وَجَابِرٍ وَأَبِي رَيْحَانَ وَابْنِ عُمَرَ وَالْبَرَاءِ وَوَاثِلَةَ بْنِ الْأَسْقَعِ قَالَ أَبُو عِيسَى هَذَا حَدِيثٌ حَسَنٌ صَحِيحٌ</w:t>
      </w:r>
      <w:r>
        <w:rPr>
          <w:rStyle w:val="FootnoteReference"/>
          <w:rFonts w:ascii="Traditional Arabic" w:hAnsi="Traditional Arabic" w:cs="Traditional Arabic"/>
          <w:sz w:val="32"/>
          <w:szCs w:val="32"/>
          <w:rtl/>
        </w:rPr>
        <w:footnoteReference w:id="11"/>
      </w:r>
    </w:p>
    <w:p w:rsidR="004F1A3B" w:rsidRDefault="00FB0C9F" w:rsidP="00A65888">
      <w:pPr>
        <w:spacing w:line="276" w:lineRule="auto"/>
        <w:jc w:val="both"/>
        <w:rPr>
          <w:rFonts w:asciiTheme="majorBidi" w:hAnsiTheme="majorBidi" w:cstheme="majorBidi"/>
          <w:i/>
          <w:iCs/>
        </w:rPr>
      </w:pPr>
      <w:r>
        <w:rPr>
          <w:rFonts w:asciiTheme="majorBidi" w:hAnsiTheme="majorBidi" w:cstheme="majorBidi"/>
          <w:i/>
          <w:iCs/>
        </w:rPr>
        <w:t xml:space="preserve">Artinya; </w:t>
      </w:r>
      <w:r w:rsidR="009A00AD" w:rsidRPr="004F1A3B">
        <w:rPr>
          <w:rFonts w:asciiTheme="majorBidi" w:hAnsiTheme="majorBidi" w:cstheme="majorBidi"/>
          <w:i/>
          <w:iCs/>
        </w:rPr>
        <w:t>Bercerita kepada Kami Ishaq Bin Mansur, bercerita kepada Kami Abdullah Bin Numair, bercerita kepada Kami Ubaidullah Bin Umar dari Nafi’ dari Sa’id Bin Abi Hindun dari Abi Musa al-‘Asy’ari bahwasanya Rasulullah Saw bersabda: “diharamkan memakai sutra dan emas</w:t>
      </w:r>
      <w:r w:rsidR="004F1A3B" w:rsidRPr="004F1A3B">
        <w:rPr>
          <w:rFonts w:asciiTheme="majorBidi" w:hAnsiTheme="majorBidi" w:cstheme="majorBidi"/>
          <w:i/>
          <w:iCs/>
        </w:rPr>
        <w:t xml:space="preserve"> bagi umatku yang laki-laki dan dihalalkan bagi perempuan. (HR. </w:t>
      </w:r>
      <w:r>
        <w:rPr>
          <w:rFonts w:asciiTheme="majorBidi" w:hAnsiTheme="majorBidi" w:cstheme="majorBidi"/>
          <w:i/>
          <w:iCs/>
        </w:rPr>
        <w:t>At Turmuzi</w:t>
      </w:r>
      <w:r w:rsidR="004F1A3B" w:rsidRPr="004F1A3B">
        <w:rPr>
          <w:rFonts w:asciiTheme="majorBidi" w:hAnsiTheme="majorBidi" w:cstheme="majorBidi"/>
          <w:i/>
          <w:iCs/>
        </w:rPr>
        <w:t>)</w:t>
      </w:r>
    </w:p>
    <w:p w:rsidR="000733AF" w:rsidRPr="004F1A3B" w:rsidRDefault="000733AF" w:rsidP="00A65888">
      <w:pPr>
        <w:spacing w:line="276" w:lineRule="auto"/>
        <w:jc w:val="both"/>
        <w:rPr>
          <w:rFonts w:asciiTheme="majorBidi" w:hAnsiTheme="majorBidi" w:cstheme="majorBidi"/>
          <w:i/>
          <w:iCs/>
        </w:rPr>
      </w:pPr>
    </w:p>
    <w:p w:rsidR="000D2038" w:rsidRDefault="000D2038" w:rsidP="00AF0952">
      <w:pPr>
        <w:pStyle w:val="ListParagraph"/>
        <w:numPr>
          <w:ilvl w:val="0"/>
          <w:numId w:val="13"/>
        </w:numPr>
        <w:bidi/>
        <w:spacing w:line="276" w:lineRule="auto"/>
        <w:ind w:left="731"/>
        <w:jc w:val="both"/>
        <w:rPr>
          <w:rFonts w:ascii="Traditional Arabic" w:hAnsi="Traditional Arabic" w:cs="Traditional Arabic"/>
          <w:sz w:val="32"/>
          <w:szCs w:val="32"/>
        </w:rPr>
      </w:pPr>
      <w:r w:rsidRPr="00625417">
        <w:rPr>
          <w:rFonts w:ascii="Traditional Arabic" w:hAnsi="Traditional Arabic" w:cs="Traditional Arabic"/>
          <w:sz w:val="32"/>
          <w:szCs w:val="32"/>
          <w:rtl/>
        </w:rPr>
        <w:t>أَخْبَرَنَا عَمْرُو بْنُ عَلِيٍّ قَالَ حَدَّثَنَا يَحْيَى وَيَزِيدُ وَمُعْتَمِرٌ وَبِشْرُ بْنُ الْمُفَضَّلِ قَالُوا حَدَّثَنَا عُبَيْدُ اللَّهِ عَنْ نَافِعٍ عَنْ سَعِيدِ بْنِ أَبِي هِنْدٍ عَنْ أَبِي مُوسَى أَنَّ رَسُولَ اللَّهِ صَلَّى اللَّهُ عَلَيْهِ وَسَلَّمَ قَالَ إِنَّ اللَّهَ عَزَّ وَجَلَّ أَحَلَّ لِإِنَاثِ أُمَّتِي الْحَرِيرَ وَالذَّهَبَ وَحَرَّمَهُ عَلَى ذُكُورِهَا</w:t>
      </w:r>
      <w:r>
        <w:rPr>
          <w:rStyle w:val="FootnoteReference"/>
          <w:rFonts w:ascii="Traditional Arabic" w:hAnsi="Traditional Arabic" w:cs="Traditional Arabic"/>
          <w:sz w:val="32"/>
          <w:szCs w:val="32"/>
          <w:rtl/>
        </w:rPr>
        <w:footnoteReference w:id="12"/>
      </w:r>
    </w:p>
    <w:p w:rsidR="006D38ED" w:rsidRDefault="000D2038" w:rsidP="00AF0952">
      <w:pPr>
        <w:pStyle w:val="ListParagraph"/>
        <w:numPr>
          <w:ilvl w:val="0"/>
          <w:numId w:val="3"/>
        </w:numPr>
        <w:bidi/>
        <w:spacing w:line="276" w:lineRule="auto"/>
        <w:ind w:left="735"/>
        <w:jc w:val="both"/>
        <w:rPr>
          <w:rFonts w:ascii="Traditional Arabic" w:hAnsi="Traditional Arabic" w:cs="Traditional Arabic"/>
          <w:sz w:val="32"/>
          <w:szCs w:val="32"/>
        </w:rPr>
      </w:pPr>
      <w:r w:rsidRPr="00625417">
        <w:rPr>
          <w:rFonts w:ascii="Traditional Arabic" w:hAnsi="Traditional Arabic" w:cs="Traditional Arabic"/>
          <w:sz w:val="32"/>
          <w:szCs w:val="32"/>
          <w:rtl/>
        </w:rPr>
        <w:lastRenderedPageBreak/>
        <w:t xml:space="preserve">حَدَّثَنَا أَبُو بَكْرٍ حَدَّثَنَا عَبْدُ الرَّحِيمِ بْنُ سُلَيْمَانَ عَنْ الْإِفْرِيقِيِّ عَنْ عَبْدِ الرَّحْمَنِ بْنِ رَافِعٍ عَنْ عَبْدِ اللَّهِ بْنِ عَمْرٍو قَالَ خَرَجَ عَلَيْنَا رَسُولُ اللَّهِ </w:t>
      </w:r>
      <w:r w:rsidRPr="007D5F54">
        <w:rPr>
          <w:rFonts w:ascii="Traditional Arabic" w:hAnsi="Traditional Arabic" w:cs="Traditional Arabic"/>
          <w:sz w:val="32"/>
          <w:szCs w:val="32"/>
          <w:rtl/>
        </w:rPr>
        <w:t>صَلَّى اللَّهُ عَلَيْهِ وَسَلَّمَ وَفِي إِحْدَى يَدَيْهِ ثَوْبٌ مِنْ حَرِيرٍ وَفِي الْأُخْرَى ذَهَبٌ فَقَالَ إِنَّ هَذَيْنِ مُحَرّ</w:t>
      </w:r>
      <w:r w:rsidRPr="00625417">
        <w:rPr>
          <w:rFonts w:ascii="Traditional Arabic" w:hAnsi="Traditional Arabic" w:cs="Traditional Arabic"/>
          <w:sz w:val="32"/>
          <w:szCs w:val="32"/>
          <w:rtl/>
        </w:rPr>
        <w:t>َمٌ عَلَى ذُكُورِ أُمَّتِي حِلٌّ لِإِنَاثِهِمْ</w:t>
      </w:r>
      <w:r>
        <w:rPr>
          <w:rStyle w:val="FootnoteReference"/>
          <w:rFonts w:ascii="Traditional Arabic" w:hAnsi="Traditional Arabic" w:cs="Traditional Arabic"/>
          <w:sz w:val="32"/>
          <w:szCs w:val="32"/>
          <w:rtl/>
        </w:rPr>
        <w:footnoteReference w:id="13"/>
      </w:r>
    </w:p>
    <w:p w:rsidR="006D38ED" w:rsidRDefault="006D38ED" w:rsidP="00AF0952">
      <w:pPr>
        <w:pStyle w:val="ListParagraph"/>
        <w:numPr>
          <w:ilvl w:val="0"/>
          <w:numId w:val="3"/>
        </w:numPr>
        <w:bidi/>
        <w:spacing w:line="276" w:lineRule="auto"/>
        <w:ind w:left="735"/>
        <w:jc w:val="both"/>
        <w:rPr>
          <w:rFonts w:ascii="Traditional Arabic" w:hAnsi="Traditional Arabic" w:cs="Traditional Arabic"/>
          <w:sz w:val="32"/>
          <w:szCs w:val="32"/>
        </w:rPr>
      </w:pPr>
      <w:r w:rsidRPr="006D38ED">
        <w:rPr>
          <w:rFonts w:ascii="Traditional Arabic" w:hAnsi="Traditional Arabic" w:cs="Traditional Arabic"/>
          <w:sz w:val="32"/>
          <w:szCs w:val="32"/>
          <w:rtl/>
        </w:rPr>
        <w:t>حَدَّثَنَا لَيْثٌ حَدَّثَنِي يَزِيدُ بْنُ أَبِي حَبِيبٍ عَنْ أَبِي الصَّعْبَةِ عَنْ رَجُلٍ مِنْ هَمْدَانَ يُقَالُ لَهُ أَبُو أَفْلَحَ عَنْ ابْنِ زُرَيْرٍ أَنَّهُ سَمِعَ عَلِيَّ بْنَ أَبِي طَالِبٍ رَضِيَ اللَّهُ عَنْهُ يَقُولُ</w:t>
      </w:r>
      <w:r w:rsidRPr="006D38ED">
        <w:rPr>
          <w:rFonts w:ascii="Traditional Arabic" w:hAnsi="Traditional Arabic" w:cs="Traditional Arabic"/>
          <w:sz w:val="32"/>
          <w:szCs w:val="32"/>
        </w:rPr>
        <w:t xml:space="preserve"> </w:t>
      </w:r>
      <w:r w:rsidRPr="006D38ED">
        <w:rPr>
          <w:rFonts w:ascii="Traditional Arabic" w:hAnsi="Traditional Arabic" w:cs="Traditional Arabic"/>
          <w:sz w:val="32"/>
          <w:szCs w:val="32"/>
          <w:rtl/>
        </w:rPr>
        <w:t>إِنَّ النَّبِيَّ صَلَّى اللَّهُ عَلَيْهِ وَسَلَّمَ أَخَذَ حَرِيرًا فَجَعَلَهُ فِي يَمِينِهِ وَأَخَذَ ذَهَبًا فَجَعَلَهُ فِي شِمَالِهِ ثُمَّ قَالَ إِنَّ هَذَيْنِ حَرَامٌ عَلَى ذُكُورِ أُمَّتِي</w:t>
      </w:r>
      <w:r>
        <w:rPr>
          <w:rStyle w:val="FootnoteReference"/>
          <w:rFonts w:ascii="Traditional Arabic" w:hAnsi="Traditional Arabic" w:cs="Traditional Arabic"/>
          <w:sz w:val="32"/>
          <w:szCs w:val="32"/>
          <w:rtl/>
        </w:rPr>
        <w:footnoteReference w:id="14"/>
      </w:r>
    </w:p>
    <w:p w:rsidR="006D38ED" w:rsidRDefault="006D38ED" w:rsidP="00AF0952">
      <w:pPr>
        <w:pStyle w:val="ListParagraph"/>
        <w:numPr>
          <w:ilvl w:val="0"/>
          <w:numId w:val="3"/>
        </w:numPr>
        <w:bidi/>
        <w:spacing w:line="276" w:lineRule="auto"/>
        <w:ind w:left="735"/>
        <w:jc w:val="both"/>
        <w:rPr>
          <w:rFonts w:ascii="Traditional Arabic" w:hAnsi="Traditional Arabic" w:cs="Traditional Arabic"/>
          <w:sz w:val="32"/>
          <w:szCs w:val="32"/>
        </w:rPr>
      </w:pPr>
      <w:r w:rsidRPr="006D38ED">
        <w:rPr>
          <w:rFonts w:ascii="Traditional Arabic" w:hAnsi="Traditional Arabic" w:cs="Traditional Arabic"/>
          <w:sz w:val="32"/>
          <w:szCs w:val="32"/>
          <w:rtl/>
        </w:rPr>
        <w:t>حَدَّثَنَا سُرَيْجٌ حَدَّثَنَا عَبْدُ اللَّهِ يَعْنِي الْعُمَرِيَّ عَنْ نَافِعٍ عَنْ سَعِيدِ بْنِ أَبِي هِنْدٍ عَنْ رَجُلٍ مِنْ أَهْلِ الْبَصْرَةِ عَنْ أَبِي مُوسَى قَالَ</w:t>
      </w:r>
      <w:r w:rsidRPr="006D38ED">
        <w:rPr>
          <w:rFonts w:ascii="Traditional Arabic" w:hAnsi="Traditional Arabic" w:cs="Traditional Arabic"/>
          <w:sz w:val="32"/>
          <w:szCs w:val="32"/>
        </w:rPr>
        <w:t xml:space="preserve"> </w:t>
      </w:r>
      <w:r w:rsidRPr="006D38ED">
        <w:rPr>
          <w:rFonts w:ascii="Traditional Arabic" w:hAnsi="Traditional Arabic" w:cs="Traditional Arabic"/>
          <w:sz w:val="32"/>
          <w:szCs w:val="32"/>
          <w:rtl/>
        </w:rPr>
        <w:t>قَالَ رَسُولُ اللَّهِ صَلَّى اللَّهُ عَلَيْهِ وَسَلَّمَ أُحِلَّ لِإِنَاثِ أُمَّتِي الْحَرِيرُ وَالذَّهَبُ وَحُرِّمَ عَلَى ذُكُورِهَا</w:t>
      </w:r>
      <w:r>
        <w:rPr>
          <w:rStyle w:val="FootnoteReference"/>
          <w:rFonts w:ascii="Traditional Arabic" w:hAnsi="Traditional Arabic" w:cs="Traditional Arabic"/>
          <w:sz w:val="32"/>
          <w:szCs w:val="32"/>
          <w:rtl/>
        </w:rPr>
        <w:footnoteReference w:id="15"/>
      </w:r>
    </w:p>
    <w:p w:rsidR="006D38ED" w:rsidRPr="006D38ED" w:rsidRDefault="006D38ED" w:rsidP="00AF0952">
      <w:pPr>
        <w:pStyle w:val="ListParagraph"/>
        <w:numPr>
          <w:ilvl w:val="0"/>
          <w:numId w:val="3"/>
        </w:numPr>
        <w:bidi/>
        <w:spacing w:line="276" w:lineRule="auto"/>
        <w:ind w:left="735"/>
        <w:jc w:val="both"/>
        <w:rPr>
          <w:rFonts w:ascii="Traditional Arabic" w:hAnsi="Traditional Arabic" w:cs="Traditional Arabic"/>
          <w:sz w:val="32"/>
          <w:szCs w:val="32"/>
          <w:rtl/>
        </w:rPr>
      </w:pPr>
      <w:r w:rsidRPr="006D38ED">
        <w:rPr>
          <w:rFonts w:ascii="Traditional Arabic" w:hAnsi="Traditional Arabic" w:cs="Traditional Arabic"/>
          <w:sz w:val="32"/>
          <w:szCs w:val="32"/>
          <w:rtl/>
        </w:rPr>
        <w:t>حَدَّثَنَا مُحَمَّدُ بْنُ عُبَيْدٍ حَدَّثَنَا عُبَيْدُ اللَّهِ عَنْ نَافِعٍ عَنْ سَعِيدِ بْنِ أَبِي هِنْدٍ عَنْ أَبِي مُوسَى قَالَ</w:t>
      </w:r>
      <w:r w:rsidRPr="006D38ED">
        <w:rPr>
          <w:rFonts w:ascii="Traditional Arabic" w:hAnsi="Traditional Arabic" w:cs="Traditional Arabic"/>
          <w:sz w:val="32"/>
          <w:szCs w:val="32"/>
        </w:rPr>
        <w:t xml:space="preserve"> </w:t>
      </w:r>
      <w:r w:rsidRPr="006D38ED">
        <w:rPr>
          <w:rFonts w:ascii="Traditional Arabic" w:hAnsi="Traditional Arabic" w:cs="Traditional Arabic"/>
          <w:sz w:val="32"/>
          <w:szCs w:val="32"/>
          <w:rtl/>
        </w:rPr>
        <w:t>قَالَ رَسُولُ اللَّهِ صَلَّى اللَّهُ عَلَيْهِ وَسَلَّمَ الْحَرِيرُ وَالذَّهَبُ حَرَامٌ عَلَى ذُكُورِ أُمَّتِي وَحِلٌّ لِإِنَاثِهِمْ</w:t>
      </w:r>
      <w:r>
        <w:rPr>
          <w:rStyle w:val="FootnoteReference"/>
          <w:rFonts w:ascii="Traditional Arabic" w:hAnsi="Traditional Arabic" w:cs="Traditional Arabic"/>
          <w:sz w:val="32"/>
          <w:szCs w:val="32"/>
          <w:rtl/>
        </w:rPr>
        <w:footnoteReference w:id="16"/>
      </w:r>
    </w:p>
    <w:p w:rsidR="006D38ED" w:rsidRPr="000733AF" w:rsidRDefault="006D38ED" w:rsidP="00AF0952">
      <w:pPr>
        <w:pStyle w:val="ListParagraph"/>
        <w:numPr>
          <w:ilvl w:val="0"/>
          <w:numId w:val="3"/>
        </w:numPr>
        <w:bidi/>
        <w:spacing w:line="276" w:lineRule="auto"/>
        <w:ind w:left="735"/>
        <w:jc w:val="both"/>
        <w:rPr>
          <w:rFonts w:ascii="Traditional Arabic" w:hAnsi="Traditional Arabic" w:cs="Traditional Arabic"/>
          <w:sz w:val="32"/>
          <w:szCs w:val="32"/>
        </w:rPr>
      </w:pPr>
      <w:r w:rsidRPr="009253BD">
        <w:rPr>
          <w:rFonts w:ascii="Traditional Arabic" w:hAnsi="Traditional Arabic" w:cs="Traditional Arabic"/>
          <w:sz w:val="32"/>
          <w:szCs w:val="32"/>
          <w:rtl/>
        </w:rPr>
        <w:t>حَدَّثَنَا يَحْيَى بْنُ سَعِيدٍ عَن عُبَيْدِ اللَّهِ أَخْبَرَنِي نَافِعٌ عَن سَعِيدِ بْنِ أَبِي هِنْدٍ عَن أَبِي مُوسَى</w:t>
      </w:r>
      <w:r w:rsidRPr="009253BD">
        <w:rPr>
          <w:rFonts w:ascii="Traditional Arabic" w:hAnsi="Traditional Arabic" w:cs="Traditional Arabic"/>
          <w:sz w:val="32"/>
          <w:szCs w:val="32"/>
        </w:rPr>
        <w:t xml:space="preserve"> </w:t>
      </w:r>
      <w:r w:rsidRPr="009253BD">
        <w:rPr>
          <w:rFonts w:ascii="Traditional Arabic" w:hAnsi="Traditional Arabic" w:cs="Traditional Arabic"/>
          <w:sz w:val="32"/>
          <w:szCs w:val="32"/>
          <w:rtl/>
        </w:rPr>
        <w:t>عَنْ النَّبِيِّ صَلَّى اللَّهُ عَلَيْهِ وَسَلَّمَ قَالَ أُحِلَّ لُبْسُ الْحَرِيرِ وَالذَّهَبِ لِنِسَاءِ أُمَّتِي وَحُرِّمَ عَلَى ذُكُورِهَا</w:t>
      </w:r>
      <w:r>
        <w:rPr>
          <w:rStyle w:val="FootnoteReference"/>
          <w:rFonts w:ascii="Traditional Arabic" w:hAnsi="Traditional Arabic" w:cs="Traditional Arabic"/>
          <w:sz w:val="32"/>
          <w:szCs w:val="32"/>
          <w:rtl/>
        </w:rPr>
        <w:footnoteReference w:id="17"/>
      </w:r>
    </w:p>
    <w:p w:rsidR="000733AF" w:rsidRDefault="000733AF" w:rsidP="00AF0952">
      <w:pPr>
        <w:spacing w:before="120" w:line="480" w:lineRule="auto"/>
        <w:ind w:firstLine="720"/>
        <w:jc w:val="both"/>
        <w:rPr>
          <w:noProof/>
        </w:rPr>
      </w:pPr>
      <w:r>
        <w:rPr>
          <w:noProof/>
        </w:rPr>
        <w:t>Terkait dengan larangan khusus</w:t>
      </w:r>
      <w:r w:rsidR="006B7DCE">
        <w:rPr>
          <w:noProof/>
        </w:rPr>
        <w:t xml:space="preserve"> ini</w:t>
      </w:r>
      <w:r>
        <w:rPr>
          <w:noProof/>
        </w:rPr>
        <w:t xml:space="preserve">, penulis hanya menemukan </w:t>
      </w:r>
      <w:r w:rsidR="006D38ED" w:rsidRPr="006D38ED">
        <w:rPr>
          <w:b/>
          <w:bCs/>
          <w:noProof/>
        </w:rPr>
        <w:t>tujuh</w:t>
      </w:r>
      <w:r>
        <w:rPr>
          <w:noProof/>
        </w:rPr>
        <w:t xml:space="preserve"> buah </w:t>
      </w:r>
      <w:r w:rsidR="00FB0C9F">
        <w:rPr>
          <w:noProof/>
        </w:rPr>
        <w:t>hadis</w:t>
      </w:r>
      <w:r>
        <w:rPr>
          <w:noProof/>
        </w:rPr>
        <w:t xml:space="preserve">. Yang masing-masing </w:t>
      </w:r>
      <w:r w:rsidR="006D38ED" w:rsidRPr="002162CA">
        <w:rPr>
          <w:b/>
          <w:bCs/>
          <w:noProof/>
        </w:rPr>
        <w:t>satu</w:t>
      </w:r>
      <w:r w:rsidR="006D38ED">
        <w:rPr>
          <w:noProof/>
        </w:rPr>
        <w:t xml:space="preserve"> riwayat </w:t>
      </w:r>
      <w:r>
        <w:rPr>
          <w:noProof/>
        </w:rPr>
        <w:t xml:space="preserve">oleh </w:t>
      </w:r>
      <w:r w:rsidR="00FB0C9F">
        <w:rPr>
          <w:noProof/>
        </w:rPr>
        <w:t>At Tirmizi</w:t>
      </w:r>
      <w:r>
        <w:rPr>
          <w:noProof/>
        </w:rPr>
        <w:t xml:space="preserve">, </w:t>
      </w:r>
      <w:r w:rsidR="00FB0C9F">
        <w:rPr>
          <w:noProof/>
        </w:rPr>
        <w:t>An Nasa’i</w:t>
      </w:r>
      <w:r>
        <w:rPr>
          <w:noProof/>
        </w:rPr>
        <w:t xml:space="preserve"> da</w:t>
      </w:r>
      <w:r w:rsidR="006D38ED">
        <w:rPr>
          <w:noProof/>
        </w:rPr>
        <w:t xml:space="preserve">n Ibnu Majah, sedangkan Ahmad Bin Hanbal </w:t>
      </w:r>
      <w:r w:rsidR="00097ABA">
        <w:rPr>
          <w:noProof/>
        </w:rPr>
        <w:t xml:space="preserve">meriwayatkan </w:t>
      </w:r>
      <w:r w:rsidR="006D38ED" w:rsidRPr="006D38ED">
        <w:rPr>
          <w:b/>
          <w:bCs/>
          <w:noProof/>
        </w:rPr>
        <w:t>empat</w:t>
      </w:r>
      <w:r w:rsidR="006D38ED">
        <w:rPr>
          <w:noProof/>
        </w:rPr>
        <w:t xml:space="preserve"> hadis.</w:t>
      </w:r>
      <w:r>
        <w:rPr>
          <w:noProof/>
        </w:rPr>
        <w:t xml:space="preserve"> Semuanya memiliki makna yang sama yaitu sutra hanya dibolehkann untuk perempuan, sedangkan untuk laki-laki hukumnya adalah haram.</w:t>
      </w:r>
    </w:p>
    <w:p w:rsidR="00361CF7" w:rsidRDefault="00FB0C9F" w:rsidP="00A35586">
      <w:pPr>
        <w:pStyle w:val="ListParagraph"/>
        <w:numPr>
          <w:ilvl w:val="0"/>
          <w:numId w:val="13"/>
        </w:numPr>
        <w:spacing w:line="480" w:lineRule="auto"/>
        <w:ind w:left="1080"/>
        <w:jc w:val="both"/>
        <w:rPr>
          <w:noProof/>
        </w:rPr>
      </w:pPr>
      <w:r>
        <w:rPr>
          <w:noProof/>
        </w:rPr>
        <w:lastRenderedPageBreak/>
        <w:t>Hadis</w:t>
      </w:r>
      <w:r w:rsidR="00361CF7" w:rsidRPr="00625417">
        <w:rPr>
          <w:noProof/>
        </w:rPr>
        <w:t xml:space="preserve"> – </w:t>
      </w:r>
      <w:r>
        <w:rPr>
          <w:noProof/>
        </w:rPr>
        <w:t>hadis</w:t>
      </w:r>
      <w:r w:rsidR="00361CF7" w:rsidRPr="00625417">
        <w:rPr>
          <w:noProof/>
        </w:rPr>
        <w:t xml:space="preserve"> yang berkonotasi pemboleha</w:t>
      </w:r>
      <w:r w:rsidR="00543656">
        <w:rPr>
          <w:noProof/>
        </w:rPr>
        <w:t>n memakai sutra.</w:t>
      </w:r>
    </w:p>
    <w:p w:rsidR="00A77112" w:rsidRPr="00641E35" w:rsidRDefault="00A35586" w:rsidP="00641E35">
      <w:pPr>
        <w:spacing w:line="480" w:lineRule="auto"/>
        <w:ind w:firstLine="720"/>
        <w:jc w:val="both"/>
        <w:rPr>
          <w:noProof/>
        </w:rPr>
      </w:pPr>
      <w:r>
        <w:rPr>
          <w:noProof/>
        </w:rPr>
        <w:t xml:space="preserve">Selain </w:t>
      </w:r>
      <w:r w:rsidR="00FB0C9F">
        <w:rPr>
          <w:noProof/>
        </w:rPr>
        <w:t>hadis</w:t>
      </w:r>
      <w:r>
        <w:rPr>
          <w:noProof/>
        </w:rPr>
        <w:t xml:space="preserve"> yang melarang memakai pakaian dari sutra, penulis juga menemukan </w:t>
      </w:r>
      <w:r w:rsidR="00FB0C9F">
        <w:rPr>
          <w:noProof/>
        </w:rPr>
        <w:t>hadis</w:t>
      </w:r>
      <w:r>
        <w:rPr>
          <w:noProof/>
        </w:rPr>
        <w:t>-</w:t>
      </w:r>
      <w:r w:rsidR="00FB0C9F">
        <w:rPr>
          <w:noProof/>
        </w:rPr>
        <w:t>hadis</w:t>
      </w:r>
      <w:r>
        <w:rPr>
          <w:noProof/>
        </w:rPr>
        <w:t xml:space="preserve"> yang mengisyaratkan bolehnya memakai pakaian dari sutra, baik dari perbuatan nabi Saw sendiri atau dari keluarga beliau (istri) dan juga sahabat – sahabat.</w:t>
      </w:r>
      <w:r w:rsidR="007F6171">
        <w:rPr>
          <w:noProof/>
        </w:rPr>
        <w:t xml:space="preserve"> </w:t>
      </w:r>
      <w:r w:rsidR="00FB0C9F">
        <w:rPr>
          <w:noProof/>
        </w:rPr>
        <w:t>Hadis</w:t>
      </w:r>
      <w:r w:rsidR="007F6171">
        <w:rPr>
          <w:noProof/>
        </w:rPr>
        <w:t xml:space="preserve"> –</w:t>
      </w:r>
      <w:r w:rsidR="00FB0C9F">
        <w:rPr>
          <w:noProof/>
        </w:rPr>
        <w:t>hadis</w:t>
      </w:r>
      <w:r w:rsidR="007F6171">
        <w:rPr>
          <w:noProof/>
        </w:rPr>
        <w:t xml:space="preserve"> tersebut ad</w:t>
      </w:r>
      <w:r w:rsidR="00A9535F">
        <w:rPr>
          <w:noProof/>
        </w:rPr>
        <w:t xml:space="preserve">a yang terdapat di dalam </w:t>
      </w:r>
      <w:r w:rsidR="006D0D24" w:rsidRPr="006D0D24">
        <w:rPr>
          <w:i/>
          <w:iCs/>
          <w:noProof/>
        </w:rPr>
        <w:t>shahîh</w:t>
      </w:r>
      <w:r w:rsidR="00A9535F">
        <w:rPr>
          <w:noProof/>
        </w:rPr>
        <w:t xml:space="preserve"> </w:t>
      </w:r>
      <w:r w:rsidR="00F97131" w:rsidRPr="00097ABA">
        <w:rPr>
          <w:i/>
          <w:iCs/>
          <w:noProof/>
        </w:rPr>
        <w:t>Al Bukhari</w:t>
      </w:r>
      <w:r w:rsidR="00A9535F">
        <w:rPr>
          <w:noProof/>
        </w:rPr>
        <w:t xml:space="preserve">. Penulis menemukan </w:t>
      </w:r>
      <w:r w:rsidR="00505325">
        <w:rPr>
          <w:b/>
          <w:bCs/>
          <w:noProof/>
        </w:rPr>
        <w:t>tujuh</w:t>
      </w:r>
      <w:r w:rsidR="00463798">
        <w:rPr>
          <w:rStyle w:val="FootnoteReference"/>
          <w:b/>
          <w:bCs/>
          <w:noProof/>
        </w:rPr>
        <w:footnoteReference w:id="18"/>
      </w:r>
      <w:r w:rsidR="00A9535F">
        <w:rPr>
          <w:noProof/>
        </w:rPr>
        <w:t xml:space="preserve"> </w:t>
      </w:r>
      <w:r w:rsidR="00FB0C9F">
        <w:rPr>
          <w:noProof/>
        </w:rPr>
        <w:t>hadis</w:t>
      </w:r>
      <w:r w:rsidR="00A9535F">
        <w:rPr>
          <w:noProof/>
        </w:rPr>
        <w:t xml:space="preserve"> dalam masalah ini.</w:t>
      </w:r>
    </w:p>
    <w:p w:rsidR="00A35CC7" w:rsidRPr="00A35CC7" w:rsidRDefault="00A9535F" w:rsidP="002C495D">
      <w:pPr>
        <w:pStyle w:val="ListParagraph"/>
        <w:spacing w:line="480" w:lineRule="auto"/>
        <w:ind w:left="0" w:firstLine="731"/>
        <w:jc w:val="both"/>
        <w:rPr>
          <w:rFonts w:asciiTheme="majorBidi" w:hAnsiTheme="majorBidi" w:cstheme="majorBidi"/>
        </w:rPr>
      </w:pPr>
      <w:r>
        <w:rPr>
          <w:rFonts w:asciiTheme="majorBidi" w:hAnsiTheme="majorBidi" w:cstheme="majorBidi"/>
        </w:rPr>
        <w:t xml:space="preserve">Adapun di dalam </w:t>
      </w:r>
      <w:r w:rsidR="006D0D24" w:rsidRPr="006D0D24">
        <w:rPr>
          <w:rFonts w:asciiTheme="majorBidi" w:hAnsiTheme="majorBidi" w:cstheme="majorBidi"/>
          <w:i/>
          <w:iCs/>
        </w:rPr>
        <w:t>shahîh</w:t>
      </w:r>
      <w:r w:rsidRPr="00097ABA">
        <w:rPr>
          <w:rFonts w:asciiTheme="majorBidi" w:hAnsiTheme="majorBidi" w:cstheme="majorBidi"/>
          <w:i/>
          <w:iCs/>
        </w:rPr>
        <w:t xml:space="preserve"> Muslim</w:t>
      </w:r>
      <w:r>
        <w:rPr>
          <w:rFonts w:asciiTheme="majorBidi" w:hAnsiTheme="majorBidi" w:cstheme="majorBidi"/>
        </w:rPr>
        <w:t xml:space="preserve">, penulis menemukan </w:t>
      </w:r>
      <w:r w:rsidR="00505325">
        <w:rPr>
          <w:rFonts w:asciiTheme="majorBidi" w:hAnsiTheme="majorBidi" w:cstheme="majorBidi"/>
          <w:b/>
          <w:bCs/>
        </w:rPr>
        <w:t>delapan</w:t>
      </w:r>
      <w:r w:rsidR="00463798">
        <w:rPr>
          <w:rStyle w:val="FootnoteReference"/>
          <w:rFonts w:asciiTheme="majorBidi" w:hAnsiTheme="majorBidi" w:cstheme="majorBidi"/>
          <w:b/>
          <w:bCs/>
        </w:rPr>
        <w:footnoteReference w:id="19"/>
      </w:r>
      <w:r w:rsidR="00505325">
        <w:rPr>
          <w:rFonts w:asciiTheme="majorBidi" w:hAnsiTheme="majorBidi" w:cstheme="majorBidi"/>
        </w:rPr>
        <w:t xml:space="preserve"> </w:t>
      </w:r>
      <w:r w:rsidR="00FB0C9F">
        <w:rPr>
          <w:rFonts w:asciiTheme="majorBidi" w:hAnsiTheme="majorBidi" w:cstheme="majorBidi"/>
        </w:rPr>
        <w:t>hadis</w:t>
      </w:r>
      <w:r w:rsidR="00505325">
        <w:rPr>
          <w:rFonts w:asciiTheme="majorBidi" w:hAnsiTheme="majorBidi" w:cstheme="majorBidi"/>
        </w:rPr>
        <w:t xml:space="preserve"> terkait</w:t>
      </w:r>
      <w:r>
        <w:rPr>
          <w:rFonts w:asciiTheme="majorBidi" w:hAnsiTheme="majorBidi" w:cstheme="majorBidi"/>
        </w:rPr>
        <w:t xml:space="preserve"> pembolehan memakai sutra.</w:t>
      </w:r>
      <w:r w:rsidR="002C495D">
        <w:rPr>
          <w:rFonts w:asciiTheme="majorBidi" w:hAnsiTheme="majorBidi" w:cstheme="majorBidi"/>
        </w:rPr>
        <w:t xml:space="preserve"> </w:t>
      </w:r>
      <w:r>
        <w:rPr>
          <w:rFonts w:asciiTheme="majorBidi" w:hAnsiTheme="majorBidi" w:cstheme="majorBidi"/>
        </w:rPr>
        <w:t xml:space="preserve">Penulis juga menemukan di dalam </w:t>
      </w:r>
      <w:r w:rsidRPr="00097ABA">
        <w:rPr>
          <w:rFonts w:asciiTheme="majorBidi" w:hAnsiTheme="majorBidi" w:cstheme="majorBidi"/>
          <w:i/>
          <w:iCs/>
        </w:rPr>
        <w:t xml:space="preserve">sunan Abu Daud </w:t>
      </w:r>
      <w:r>
        <w:rPr>
          <w:rFonts w:asciiTheme="majorBidi" w:hAnsiTheme="majorBidi" w:cstheme="majorBidi"/>
        </w:rPr>
        <w:t xml:space="preserve">sebanyak </w:t>
      </w:r>
      <w:r w:rsidR="00AA049B">
        <w:rPr>
          <w:rFonts w:asciiTheme="majorBidi" w:hAnsiTheme="majorBidi" w:cstheme="majorBidi"/>
          <w:b/>
          <w:bCs/>
        </w:rPr>
        <w:t>empat</w:t>
      </w:r>
      <w:r w:rsidR="00463798">
        <w:rPr>
          <w:rStyle w:val="FootnoteReference"/>
          <w:rFonts w:asciiTheme="majorBidi" w:hAnsiTheme="majorBidi" w:cstheme="majorBidi"/>
          <w:b/>
          <w:bCs/>
        </w:rPr>
        <w:footnoteReference w:id="20"/>
      </w:r>
      <w:r>
        <w:rPr>
          <w:rFonts w:asciiTheme="majorBidi" w:hAnsiTheme="majorBidi" w:cstheme="majorBidi"/>
        </w:rPr>
        <w:t xml:space="preserve"> </w:t>
      </w:r>
      <w:r w:rsidR="00FB0C9F">
        <w:rPr>
          <w:rFonts w:asciiTheme="majorBidi" w:hAnsiTheme="majorBidi" w:cstheme="majorBidi"/>
        </w:rPr>
        <w:t>hadis</w:t>
      </w:r>
      <w:r>
        <w:rPr>
          <w:rFonts w:asciiTheme="majorBidi" w:hAnsiTheme="majorBidi" w:cstheme="majorBidi"/>
        </w:rPr>
        <w:t xml:space="preserve"> terkait masalah ini.</w:t>
      </w:r>
      <w:r w:rsidR="002C495D">
        <w:rPr>
          <w:rFonts w:asciiTheme="majorBidi" w:hAnsiTheme="majorBidi" w:cstheme="majorBidi"/>
        </w:rPr>
        <w:t xml:space="preserve"> </w:t>
      </w:r>
      <w:r w:rsidR="000B0514" w:rsidRPr="00F3066D">
        <w:rPr>
          <w:rFonts w:asciiTheme="majorBidi" w:hAnsiTheme="majorBidi" w:cstheme="majorBidi"/>
        </w:rPr>
        <w:t xml:space="preserve">Sedangkan di dalam </w:t>
      </w:r>
      <w:r w:rsidR="000B0514" w:rsidRPr="00097ABA">
        <w:rPr>
          <w:rFonts w:asciiTheme="majorBidi" w:hAnsiTheme="majorBidi" w:cstheme="majorBidi"/>
          <w:i/>
          <w:iCs/>
        </w:rPr>
        <w:t xml:space="preserve">sunan </w:t>
      </w:r>
      <w:r w:rsidR="00FB0C9F" w:rsidRPr="00097ABA">
        <w:rPr>
          <w:rFonts w:asciiTheme="majorBidi" w:hAnsiTheme="majorBidi" w:cstheme="majorBidi"/>
          <w:i/>
          <w:iCs/>
        </w:rPr>
        <w:t>At Turmuzi</w:t>
      </w:r>
      <w:r w:rsidR="000B0514" w:rsidRPr="00F3066D">
        <w:rPr>
          <w:rFonts w:asciiTheme="majorBidi" w:hAnsiTheme="majorBidi" w:cstheme="majorBidi"/>
        </w:rPr>
        <w:t xml:space="preserve"> </w:t>
      </w:r>
      <w:r w:rsidR="00F3066D">
        <w:rPr>
          <w:rFonts w:asciiTheme="majorBidi" w:hAnsiTheme="majorBidi" w:cstheme="majorBidi"/>
        </w:rPr>
        <w:t xml:space="preserve">terdapat </w:t>
      </w:r>
      <w:r w:rsidR="00AA049B" w:rsidRPr="00AA049B">
        <w:rPr>
          <w:rFonts w:asciiTheme="majorBidi" w:hAnsiTheme="majorBidi" w:cstheme="majorBidi"/>
          <w:b/>
          <w:bCs/>
        </w:rPr>
        <w:t>tiga</w:t>
      </w:r>
      <w:r w:rsidR="00463798">
        <w:rPr>
          <w:rStyle w:val="FootnoteReference"/>
          <w:rFonts w:asciiTheme="majorBidi" w:hAnsiTheme="majorBidi" w:cstheme="majorBidi"/>
          <w:b/>
          <w:bCs/>
        </w:rPr>
        <w:footnoteReference w:id="21"/>
      </w:r>
      <w:r w:rsidR="00F3066D">
        <w:rPr>
          <w:rFonts w:asciiTheme="majorBidi" w:hAnsiTheme="majorBidi" w:cstheme="majorBidi"/>
        </w:rPr>
        <w:t xml:space="preserve"> </w:t>
      </w:r>
      <w:r w:rsidR="00FB0C9F">
        <w:rPr>
          <w:rFonts w:asciiTheme="majorBidi" w:hAnsiTheme="majorBidi" w:cstheme="majorBidi"/>
        </w:rPr>
        <w:t>hadis</w:t>
      </w:r>
      <w:r w:rsidR="00F3066D">
        <w:rPr>
          <w:rFonts w:asciiTheme="majorBidi" w:hAnsiTheme="majorBidi" w:cstheme="majorBidi"/>
        </w:rPr>
        <w:t xml:space="preserve"> </w:t>
      </w:r>
      <w:r w:rsidR="002C495D">
        <w:rPr>
          <w:rFonts w:asciiTheme="majorBidi" w:hAnsiTheme="majorBidi" w:cstheme="majorBidi"/>
        </w:rPr>
        <w:t>dan d</w:t>
      </w:r>
      <w:r w:rsidR="00F3066D" w:rsidRPr="00F3066D">
        <w:rPr>
          <w:rFonts w:asciiTheme="majorBidi" w:hAnsiTheme="majorBidi" w:cstheme="majorBidi"/>
        </w:rPr>
        <w:t xml:space="preserve">i dalam </w:t>
      </w:r>
      <w:r w:rsidR="00F3066D" w:rsidRPr="00097ABA">
        <w:rPr>
          <w:rFonts w:asciiTheme="majorBidi" w:hAnsiTheme="majorBidi" w:cstheme="majorBidi"/>
          <w:i/>
          <w:iCs/>
        </w:rPr>
        <w:t xml:space="preserve">sunan </w:t>
      </w:r>
      <w:r w:rsidR="00FB0C9F" w:rsidRPr="00097ABA">
        <w:rPr>
          <w:rFonts w:asciiTheme="majorBidi" w:hAnsiTheme="majorBidi" w:cstheme="majorBidi"/>
          <w:i/>
          <w:iCs/>
        </w:rPr>
        <w:t>An Nasa’i</w:t>
      </w:r>
      <w:r w:rsidR="00F3066D">
        <w:rPr>
          <w:rFonts w:asciiTheme="majorBidi" w:hAnsiTheme="majorBidi" w:cstheme="majorBidi"/>
        </w:rPr>
        <w:t xml:space="preserve"> ditemukan </w:t>
      </w:r>
      <w:r w:rsidR="00505325">
        <w:rPr>
          <w:rFonts w:asciiTheme="majorBidi" w:hAnsiTheme="majorBidi" w:cstheme="majorBidi"/>
          <w:b/>
          <w:bCs/>
        </w:rPr>
        <w:t>enam</w:t>
      </w:r>
      <w:r w:rsidR="00463798">
        <w:rPr>
          <w:rStyle w:val="FootnoteReference"/>
          <w:rFonts w:asciiTheme="majorBidi" w:hAnsiTheme="majorBidi" w:cstheme="majorBidi"/>
          <w:b/>
          <w:bCs/>
        </w:rPr>
        <w:footnoteReference w:id="22"/>
      </w:r>
      <w:r w:rsidR="00F3066D">
        <w:rPr>
          <w:rFonts w:asciiTheme="majorBidi" w:hAnsiTheme="majorBidi" w:cstheme="majorBidi"/>
        </w:rPr>
        <w:t xml:space="preserve"> </w:t>
      </w:r>
      <w:r w:rsidR="00FB0C9F">
        <w:rPr>
          <w:rFonts w:asciiTheme="majorBidi" w:hAnsiTheme="majorBidi" w:cstheme="majorBidi"/>
        </w:rPr>
        <w:t>hadis</w:t>
      </w:r>
      <w:r w:rsidR="00F3066D">
        <w:rPr>
          <w:rFonts w:asciiTheme="majorBidi" w:hAnsiTheme="majorBidi" w:cstheme="majorBidi"/>
        </w:rPr>
        <w:t xml:space="preserve"> yang senada tentang pengecualian pakaian dari sutra</w:t>
      </w:r>
      <w:r w:rsidR="002C495D">
        <w:rPr>
          <w:rFonts w:asciiTheme="majorBidi" w:hAnsiTheme="majorBidi" w:cstheme="majorBidi"/>
        </w:rPr>
        <w:t>. Adapun di dalam</w:t>
      </w:r>
      <w:r w:rsidR="00A35CC7">
        <w:rPr>
          <w:rFonts w:asciiTheme="majorBidi" w:hAnsiTheme="majorBidi" w:cstheme="majorBidi"/>
        </w:rPr>
        <w:t xml:space="preserve"> </w:t>
      </w:r>
      <w:r w:rsidR="00A35CC7" w:rsidRPr="00097ABA">
        <w:rPr>
          <w:rFonts w:asciiTheme="majorBidi" w:hAnsiTheme="majorBidi" w:cstheme="majorBidi"/>
          <w:i/>
          <w:iCs/>
        </w:rPr>
        <w:t>sunan Ibnu Majah</w:t>
      </w:r>
      <w:r w:rsidR="00A35CC7">
        <w:rPr>
          <w:rFonts w:asciiTheme="majorBidi" w:hAnsiTheme="majorBidi" w:cstheme="majorBidi"/>
        </w:rPr>
        <w:t xml:space="preserve"> juga ditemukan </w:t>
      </w:r>
      <w:r w:rsidR="00505325">
        <w:rPr>
          <w:rFonts w:asciiTheme="majorBidi" w:hAnsiTheme="majorBidi" w:cstheme="majorBidi"/>
          <w:b/>
          <w:bCs/>
        </w:rPr>
        <w:t>empat</w:t>
      </w:r>
      <w:r w:rsidR="00463798">
        <w:rPr>
          <w:rStyle w:val="FootnoteReference"/>
          <w:rFonts w:asciiTheme="majorBidi" w:hAnsiTheme="majorBidi" w:cstheme="majorBidi"/>
          <w:b/>
          <w:bCs/>
        </w:rPr>
        <w:footnoteReference w:id="23"/>
      </w:r>
      <w:r w:rsidR="00A35CC7">
        <w:rPr>
          <w:rFonts w:asciiTheme="majorBidi" w:hAnsiTheme="majorBidi" w:cstheme="majorBidi"/>
        </w:rPr>
        <w:t xml:space="preserve"> </w:t>
      </w:r>
      <w:r w:rsidR="00FB0C9F">
        <w:rPr>
          <w:rFonts w:asciiTheme="majorBidi" w:hAnsiTheme="majorBidi" w:cstheme="majorBidi"/>
        </w:rPr>
        <w:t>hadis</w:t>
      </w:r>
      <w:r w:rsidR="00A35CC7">
        <w:rPr>
          <w:rFonts w:asciiTheme="majorBidi" w:hAnsiTheme="majorBidi" w:cstheme="majorBidi"/>
        </w:rPr>
        <w:t xml:space="preserve"> yang senada dengan riwayat sebelumnya.</w:t>
      </w:r>
      <w:r w:rsidR="00BF0117">
        <w:rPr>
          <w:rFonts w:asciiTheme="majorBidi" w:hAnsiTheme="majorBidi" w:cstheme="majorBidi"/>
        </w:rPr>
        <w:t xml:space="preserve"> Sedangkan Ahmad Bin Hanbal meriwayatkan </w:t>
      </w:r>
      <w:r w:rsidR="00BF0117" w:rsidRPr="00BF0117">
        <w:rPr>
          <w:rFonts w:asciiTheme="majorBidi" w:hAnsiTheme="majorBidi" w:cstheme="majorBidi"/>
          <w:b/>
          <w:bCs/>
        </w:rPr>
        <w:t>dua puluh lima</w:t>
      </w:r>
      <w:r w:rsidR="006D38ED">
        <w:rPr>
          <w:rStyle w:val="FootnoteReference"/>
          <w:rFonts w:asciiTheme="majorBidi" w:hAnsiTheme="majorBidi" w:cstheme="majorBidi"/>
          <w:b/>
          <w:bCs/>
        </w:rPr>
        <w:footnoteReference w:id="24"/>
      </w:r>
      <w:r w:rsidR="00BF0117">
        <w:rPr>
          <w:rFonts w:asciiTheme="majorBidi" w:hAnsiTheme="majorBidi" w:cstheme="majorBidi"/>
        </w:rPr>
        <w:t xml:space="preserve"> hadis.</w:t>
      </w:r>
    </w:p>
    <w:p w:rsidR="00C23F23" w:rsidRDefault="00E20C4A" w:rsidP="00BF0117">
      <w:pPr>
        <w:spacing w:line="480" w:lineRule="auto"/>
        <w:ind w:firstLine="720"/>
        <w:jc w:val="both"/>
        <w:rPr>
          <w:rFonts w:asciiTheme="majorBidi" w:hAnsiTheme="majorBidi" w:cstheme="majorBidi"/>
        </w:rPr>
      </w:pPr>
      <w:r>
        <w:rPr>
          <w:rFonts w:asciiTheme="majorBidi" w:hAnsiTheme="majorBidi" w:cstheme="majorBidi"/>
        </w:rPr>
        <w:t xml:space="preserve">Demikianlah </w:t>
      </w:r>
      <w:r w:rsidR="00FB0C9F">
        <w:rPr>
          <w:rFonts w:asciiTheme="majorBidi" w:hAnsiTheme="majorBidi" w:cstheme="majorBidi"/>
        </w:rPr>
        <w:t>hadis</w:t>
      </w:r>
      <w:r>
        <w:rPr>
          <w:rFonts w:asciiTheme="majorBidi" w:hAnsiTheme="majorBidi" w:cstheme="majorBidi"/>
        </w:rPr>
        <w:t>-</w:t>
      </w:r>
      <w:r w:rsidR="00FB0C9F">
        <w:rPr>
          <w:rFonts w:asciiTheme="majorBidi" w:hAnsiTheme="majorBidi" w:cstheme="majorBidi"/>
        </w:rPr>
        <w:t>hadis</w:t>
      </w:r>
      <w:r>
        <w:rPr>
          <w:rFonts w:asciiTheme="majorBidi" w:hAnsiTheme="majorBidi" w:cstheme="majorBidi"/>
        </w:rPr>
        <w:t xml:space="preserve"> yang mengindikasikan pembolehan memakai pakaian dari sutra, yang jumlahnya ada </w:t>
      </w:r>
      <w:r w:rsidR="00097ABA">
        <w:rPr>
          <w:rFonts w:asciiTheme="majorBidi" w:hAnsiTheme="majorBidi" w:cstheme="majorBidi"/>
          <w:b/>
          <w:bCs/>
        </w:rPr>
        <w:t>lima puluh tujuh</w:t>
      </w:r>
      <w:r w:rsidRPr="002C495D">
        <w:rPr>
          <w:rFonts w:asciiTheme="majorBidi" w:hAnsiTheme="majorBidi" w:cstheme="majorBidi"/>
          <w:b/>
          <w:bCs/>
        </w:rPr>
        <w:t xml:space="preserve"> </w:t>
      </w:r>
      <w:r w:rsidR="00FB0C9F">
        <w:rPr>
          <w:rFonts w:asciiTheme="majorBidi" w:hAnsiTheme="majorBidi" w:cstheme="majorBidi"/>
          <w:b/>
          <w:bCs/>
        </w:rPr>
        <w:t>hadis</w:t>
      </w:r>
      <w:r>
        <w:rPr>
          <w:rFonts w:asciiTheme="majorBidi" w:hAnsiTheme="majorBidi" w:cstheme="majorBidi"/>
        </w:rPr>
        <w:t xml:space="preserve"> yang tersebar di dalam </w:t>
      </w:r>
      <w:r w:rsidR="007672B5" w:rsidRPr="007672B5">
        <w:rPr>
          <w:rFonts w:asciiTheme="majorBidi" w:hAnsiTheme="majorBidi" w:cstheme="majorBidi"/>
          <w:i/>
          <w:iCs/>
        </w:rPr>
        <w:t>al kutub at tis’ah</w:t>
      </w:r>
      <w:r>
        <w:rPr>
          <w:rFonts w:asciiTheme="majorBidi" w:hAnsiTheme="majorBidi" w:cstheme="majorBidi"/>
        </w:rPr>
        <w:t xml:space="preserve">. </w:t>
      </w:r>
      <w:r w:rsidR="000E3F10">
        <w:rPr>
          <w:rFonts w:asciiTheme="majorBidi" w:hAnsiTheme="majorBidi" w:cstheme="majorBidi"/>
        </w:rPr>
        <w:t>Di antara</w:t>
      </w:r>
      <w:r>
        <w:rPr>
          <w:rFonts w:asciiTheme="majorBidi" w:hAnsiTheme="majorBidi" w:cstheme="majorBidi"/>
        </w:rPr>
        <w:t xml:space="preserve"> kandungan makna yang </w:t>
      </w:r>
      <w:r w:rsidR="005571D1">
        <w:rPr>
          <w:rFonts w:asciiTheme="majorBidi" w:hAnsiTheme="majorBidi" w:cstheme="majorBidi"/>
        </w:rPr>
        <w:t>terdapat di dalamnya yang mengindikasikan pembolehan memakai sutra adalah:</w:t>
      </w:r>
    </w:p>
    <w:p w:rsidR="005571D1" w:rsidRDefault="005571D1" w:rsidP="005571D1">
      <w:pPr>
        <w:pStyle w:val="ListParagraph"/>
        <w:numPr>
          <w:ilvl w:val="0"/>
          <w:numId w:val="26"/>
        </w:numPr>
        <w:spacing w:line="480" w:lineRule="auto"/>
        <w:jc w:val="both"/>
        <w:rPr>
          <w:rFonts w:asciiTheme="majorBidi" w:hAnsiTheme="majorBidi" w:cstheme="majorBidi"/>
        </w:rPr>
      </w:pPr>
      <w:r>
        <w:rPr>
          <w:rFonts w:asciiTheme="majorBidi" w:hAnsiTheme="majorBidi" w:cstheme="majorBidi"/>
        </w:rPr>
        <w:t>Rasulullah Saw sendiri memakai kain yang rendanya terbuat dari sutra atau memakai jubah yang dihiasi pinggirnya dengan sutra.</w:t>
      </w:r>
    </w:p>
    <w:p w:rsidR="005571D1" w:rsidRDefault="00FB0C9F" w:rsidP="005571D1">
      <w:pPr>
        <w:pStyle w:val="ListParagraph"/>
        <w:numPr>
          <w:ilvl w:val="0"/>
          <w:numId w:val="26"/>
        </w:numPr>
        <w:spacing w:line="480" w:lineRule="auto"/>
        <w:jc w:val="both"/>
        <w:rPr>
          <w:rFonts w:asciiTheme="majorBidi" w:hAnsiTheme="majorBidi" w:cstheme="majorBidi"/>
        </w:rPr>
      </w:pPr>
      <w:r>
        <w:rPr>
          <w:rFonts w:asciiTheme="majorBidi" w:hAnsiTheme="majorBidi" w:cstheme="majorBidi"/>
        </w:rPr>
        <w:lastRenderedPageBreak/>
        <w:t>Rasulullah Saw</w:t>
      </w:r>
      <w:r w:rsidR="005571D1">
        <w:rPr>
          <w:rFonts w:asciiTheme="majorBidi" w:hAnsiTheme="majorBidi" w:cstheme="majorBidi"/>
        </w:rPr>
        <w:t xml:space="preserve"> membolehkan sahabat memakai sutra seukuran 2 jari, atau 3 jari, atau 4 jari.</w:t>
      </w:r>
    </w:p>
    <w:p w:rsidR="005571D1" w:rsidRDefault="00FB0C9F" w:rsidP="005571D1">
      <w:pPr>
        <w:pStyle w:val="ListParagraph"/>
        <w:numPr>
          <w:ilvl w:val="0"/>
          <w:numId w:val="26"/>
        </w:numPr>
        <w:spacing w:line="480" w:lineRule="auto"/>
        <w:jc w:val="both"/>
        <w:rPr>
          <w:rFonts w:asciiTheme="majorBidi" w:hAnsiTheme="majorBidi" w:cstheme="majorBidi"/>
        </w:rPr>
      </w:pPr>
      <w:r>
        <w:rPr>
          <w:rFonts w:asciiTheme="majorBidi" w:hAnsiTheme="majorBidi" w:cstheme="majorBidi"/>
        </w:rPr>
        <w:t>Rasulullah Saw</w:t>
      </w:r>
      <w:r w:rsidR="005571D1">
        <w:rPr>
          <w:rFonts w:asciiTheme="majorBidi" w:hAnsiTheme="majorBidi" w:cstheme="majorBidi"/>
        </w:rPr>
        <w:t xml:space="preserve"> juga memberikan toleransi memakai sutra bagi para sahabat yang terkena penyakit kulit.</w:t>
      </w:r>
    </w:p>
    <w:p w:rsidR="005571D1" w:rsidRDefault="005571D1" w:rsidP="005571D1">
      <w:pPr>
        <w:pStyle w:val="ListParagraph"/>
        <w:numPr>
          <w:ilvl w:val="0"/>
          <w:numId w:val="26"/>
        </w:numPr>
        <w:spacing w:line="480" w:lineRule="auto"/>
        <w:jc w:val="both"/>
        <w:rPr>
          <w:rFonts w:asciiTheme="majorBidi" w:hAnsiTheme="majorBidi" w:cstheme="majorBidi"/>
        </w:rPr>
      </w:pPr>
      <w:r>
        <w:rPr>
          <w:rFonts w:asciiTheme="majorBidi" w:hAnsiTheme="majorBidi" w:cstheme="majorBidi"/>
        </w:rPr>
        <w:t>Larangan sutra adalah bagi pakaian yang murni seutuhnya dari sutra, adapun hiasan atau rendanya adalah sesuatu yang diperbolehkan.</w:t>
      </w:r>
    </w:p>
    <w:p w:rsidR="005571D1" w:rsidRPr="005571D1" w:rsidRDefault="005571D1" w:rsidP="005571D1">
      <w:pPr>
        <w:pStyle w:val="ListParagraph"/>
        <w:numPr>
          <w:ilvl w:val="0"/>
          <w:numId w:val="26"/>
        </w:numPr>
        <w:spacing w:line="480" w:lineRule="auto"/>
        <w:jc w:val="both"/>
        <w:rPr>
          <w:rFonts w:asciiTheme="majorBidi" w:hAnsiTheme="majorBidi" w:cstheme="majorBidi"/>
        </w:rPr>
      </w:pPr>
      <w:r>
        <w:rPr>
          <w:rFonts w:asciiTheme="majorBidi" w:hAnsiTheme="majorBidi" w:cstheme="majorBidi"/>
        </w:rPr>
        <w:t>Ummu Kultsum memiliki kain dari sutra dan Aisyah juga menyimpan jubah yang terbuat dari campuran sutra yang dulunya dipakai oleh Rasulullah Saw.</w:t>
      </w:r>
    </w:p>
    <w:p w:rsidR="003E4737" w:rsidRPr="003E4737" w:rsidRDefault="003E4737" w:rsidP="003E4737">
      <w:pPr>
        <w:bidi/>
        <w:spacing w:line="276" w:lineRule="auto"/>
        <w:jc w:val="both"/>
        <w:rPr>
          <w:rFonts w:asciiTheme="majorBidi" w:hAnsiTheme="majorBidi" w:cstheme="majorBidi"/>
        </w:rPr>
      </w:pPr>
    </w:p>
    <w:p w:rsidR="00361CF7" w:rsidRDefault="00361CF7" w:rsidP="00A02841">
      <w:pPr>
        <w:pStyle w:val="ListParagraph"/>
        <w:numPr>
          <w:ilvl w:val="0"/>
          <w:numId w:val="1"/>
        </w:numPr>
        <w:spacing w:line="480" w:lineRule="auto"/>
        <w:jc w:val="both"/>
        <w:rPr>
          <w:b/>
          <w:bCs/>
          <w:noProof/>
        </w:rPr>
      </w:pPr>
      <w:r w:rsidRPr="00B300D7">
        <w:rPr>
          <w:b/>
          <w:bCs/>
          <w:noProof/>
        </w:rPr>
        <w:t>Analisis ke</w:t>
      </w:r>
      <w:r w:rsidR="006D0D24" w:rsidRPr="006D0D24">
        <w:rPr>
          <w:b/>
          <w:bCs/>
          <w:i/>
          <w:iCs/>
          <w:noProof/>
        </w:rPr>
        <w:t>shahîh</w:t>
      </w:r>
      <w:r w:rsidRPr="00B300D7">
        <w:rPr>
          <w:b/>
          <w:bCs/>
          <w:noProof/>
        </w:rPr>
        <w:t xml:space="preserve">an </w:t>
      </w:r>
      <w:r w:rsidR="00FB0C9F">
        <w:rPr>
          <w:b/>
          <w:bCs/>
          <w:noProof/>
        </w:rPr>
        <w:t>hadis</w:t>
      </w:r>
    </w:p>
    <w:p w:rsidR="00A02841" w:rsidRDefault="003E4737" w:rsidP="004777A3">
      <w:pPr>
        <w:pStyle w:val="ListParagraph"/>
        <w:spacing w:line="480" w:lineRule="auto"/>
        <w:ind w:left="0" w:firstLine="720"/>
        <w:jc w:val="both"/>
        <w:rPr>
          <w:noProof/>
        </w:rPr>
      </w:pPr>
      <w:r>
        <w:rPr>
          <w:noProof/>
        </w:rPr>
        <w:t>Di dalam menganalisa ke</w:t>
      </w:r>
      <w:r w:rsidR="006D0D24" w:rsidRPr="006D0D24">
        <w:rPr>
          <w:i/>
          <w:iCs/>
          <w:noProof/>
        </w:rPr>
        <w:t>shahîh</w:t>
      </w:r>
      <w:r>
        <w:rPr>
          <w:noProof/>
        </w:rPr>
        <w:t xml:space="preserve">an </w:t>
      </w:r>
      <w:r w:rsidR="00FB0C9F">
        <w:rPr>
          <w:noProof/>
        </w:rPr>
        <w:t>hadis</w:t>
      </w:r>
      <w:r>
        <w:rPr>
          <w:noProof/>
        </w:rPr>
        <w:t>, penulis hanya akan menganalisa ke</w:t>
      </w:r>
      <w:r w:rsidR="006D0D24" w:rsidRPr="006D0D24">
        <w:rPr>
          <w:i/>
          <w:iCs/>
          <w:noProof/>
        </w:rPr>
        <w:t>shahîh</w:t>
      </w:r>
      <w:r>
        <w:rPr>
          <w:noProof/>
        </w:rPr>
        <w:t xml:space="preserve">an </w:t>
      </w:r>
      <w:r w:rsidR="00FB0C9F">
        <w:rPr>
          <w:noProof/>
        </w:rPr>
        <w:t>hadis</w:t>
      </w:r>
      <w:r>
        <w:rPr>
          <w:noProof/>
        </w:rPr>
        <w:t>-</w:t>
      </w:r>
      <w:r w:rsidR="00FB0C9F">
        <w:rPr>
          <w:noProof/>
        </w:rPr>
        <w:t>hadis</w:t>
      </w:r>
      <w:r>
        <w:rPr>
          <w:noProof/>
        </w:rPr>
        <w:t xml:space="preserve"> yang diriwayatkan oleh selain </w:t>
      </w:r>
      <w:r w:rsidR="00F97131">
        <w:rPr>
          <w:noProof/>
        </w:rPr>
        <w:t>Al Bukhari</w:t>
      </w:r>
      <w:r>
        <w:rPr>
          <w:noProof/>
        </w:rPr>
        <w:t xml:space="preserve"> dan Muslim, karena riwayat mereka berdua </w:t>
      </w:r>
      <w:r w:rsidR="00291D13">
        <w:rPr>
          <w:noProof/>
        </w:rPr>
        <w:t xml:space="preserve">sudah sepakat umat menerimanya sebagai kitab yang paling </w:t>
      </w:r>
      <w:r w:rsidR="006D0D24" w:rsidRPr="006D0D24">
        <w:rPr>
          <w:i/>
          <w:iCs/>
          <w:noProof/>
        </w:rPr>
        <w:t>shahîh</w:t>
      </w:r>
      <w:r w:rsidR="00291D13">
        <w:rPr>
          <w:noProof/>
        </w:rPr>
        <w:t xml:space="preserve"> setelah </w:t>
      </w:r>
      <w:r w:rsidR="00EE7B3A">
        <w:rPr>
          <w:noProof/>
        </w:rPr>
        <w:t>Quran</w:t>
      </w:r>
      <w:r w:rsidR="00291D13">
        <w:rPr>
          <w:noProof/>
        </w:rPr>
        <w:t xml:space="preserve"> dalam berpedoman kepada sunnah, sehingga tidak dibutuhan lagi penelitian terhadap </w:t>
      </w:r>
      <w:r w:rsidR="00CF7F16">
        <w:rPr>
          <w:noProof/>
        </w:rPr>
        <w:t>ke</w:t>
      </w:r>
      <w:r w:rsidR="006D0D24" w:rsidRPr="006D0D24">
        <w:rPr>
          <w:i/>
          <w:iCs/>
          <w:noProof/>
        </w:rPr>
        <w:t>shahîh</w:t>
      </w:r>
      <w:r w:rsidR="00CF7F16">
        <w:rPr>
          <w:noProof/>
        </w:rPr>
        <w:t>an</w:t>
      </w:r>
      <w:r w:rsidR="00291D13">
        <w:rPr>
          <w:noProof/>
        </w:rPr>
        <w:t xml:space="preserve"> riwayat yang mereka </w:t>
      </w:r>
      <w:r w:rsidR="00291D13" w:rsidRPr="00291D13">
        <w:rPr>
          <w:i/>
          <w:iCs/>
          <w:noProof/>
        </w:rPr>
        <w:t>nukil</w:t>
      </w:r>
      <w:r w:rsidR="00291D13">
        <w:rPr>
          <w:noProof/>
        </w:rPr>
        <w:t>kan.</w:t>
      </w:r>
      <w:r w:rsidR="00291D13">
        <w:rPr>
          <w:rStyle w:val="FootnoteReference"/>
          <w:noProof/>
        </w:rPr>
        <w:footnoteReference w:id="25"/>
      </w:r>
      <w:r w:rsidR="00F45996">
        <w:rPr>
          <w:noProof/>
        </w:rPr>
        <w:t xml:space="preserve"> Penulis menemukan </w:t>
      </w:r>
      <w:r w:rsidR="004777A3">
        <w:rPr>
          <w:noProof/>
        </w:rPr>
        <w:t>tujuh</w:t>
      </w:r>
      <w:r w:rsidR="00F45996">
        <w:rPr>
          <w:noProof/>
        </w:rPr>
        <w:t xml:space="preserve"> </w:t>
      </w:r>
      <w:r w:rsidR="004777A3">
        <w:rPr>
          <w:noProof/>
        </w:rPr>
        <w:t>riwayat</w:t>
      </w:r>
      <w:r w:rsidR="00F45996">
        <w:rPr>
          <w:noProof/>
        </w:rPr>
        <w:t xml:space="preserve"> </w:t>
      </w:r>
      <w:r w:rsidR="00FB0C9F">
        <w:rPr>
          <w:noProof/>
        </w:rPr>
        <w:t>hadis</w:t>
      </w:r>
      <w:r w:rsidR="00F45996">
        <w:rPr>
          <w:noProof/>
        </w:rPr>
        <w:t xml:space="preserve"> yang tidak terdapat di dalam </w:t>
      </w:r>
      <w:r w:rsidR="007E6842">
        <w:rPr>
          <w:noProof/>
        </w:rPr>
        <w:t xml:space="preserve">kitab </w:t>
      </w:r>
      <w:r w:rsidR="007E6842" w:rsidRPr="006D0D24">
        <w:rPr>
          <w:i/>
          <w:iCs/>
          <w:noProof/>
        </w:rPr>
        <w:t>shahîh</w:t>
      </w:r>
      <w:r w:rsidR="007E6842" w:rsidRPr="00097ABA">
        <w:rPr>
          <w:i/>
          <w:iCs/>
          <w:noProof/>
        </w:rPr>
        <w:t xml:space="preserve"> </w:t>
      </w:r>
      <w:r w:rsidR="00F97131" w:rsidRPr="00097ABA">
        <w:rPr>
          <w:i/>
          <w:iCs/>
          <w:noProof/>
        </w:rPr>
        <w:t>Al Bukhari</w:t>
      </w:r>
      <w:r w:rsidR="00F45996">
        <w:rPr>
          <w:noProof/>
        </w:rPr>
        <w:t xml:space="preserve"> </w:t>
      </w:r>
      <w:r w:rsidR="007E6842">
        <w:rPr>
          <w:noProof/>
        </w:rPr>
        <w:t xml:space="preserve">dan </w:t>
      </w:r>
      <w:r w:rsidR="007E6842" w:rsidRPr="006D0D24">
        <w:rPr>
          <w:i/>
          <w:iCs/>
          <w:noProof/>
        </w:rPr>
        <w:t>shahî</w:t>
      </w:r>
      <w:r w:rsidR="007E6842" w:rsidRPr="00097ABA">
        <w:rPr>
          <w:i/>
          <w:iCs/>
          <w:noProof/>
        </w:rPr>
        <w:t xml:space="preserve">h </w:t>
      </w:r>
      <w:r w:rsidR="00F45996" w:rsidRPr="00097ABA">
        <w:rPr>
          <w:i/>
          <w:iCs/>
          <w:noProof/>
        </w:rPr>
        <w:t>Muslim</w:t>
      </w:r>
      <w:r w:rsidR="00F45996">
        <w:rPr>
          <w:noProof/>
        </w:rPr>
        <w:t xml:space="preserve">. Yaitu </w:t>
      </w:r>
      <w:r w:rsidR="00FB0C9F">
        <w:rPr>
          <w:noProof/>
        </w:rPr>
        <w:t>hadis</w:t>
      </w:r>
      <w:r w:rsidR="00F45996">
        <w:rPr>
          <w:noProof/>
        </w:rPr>
        <w:t xml:space="preserve"> yang terkait dengan larangan khusus </w:t>
      </w:r>
      <w:r w:rsidR="00BD045A">
        <w:rPr>
          <w:noProof/>
        </w:rPr>
        <w:t xml:space="preserve">bagi laki-laki </w:t>
      </w:r>
      <w:r w:rsidR="00F45996">
        <w:rPr>
          <w:noProof/>
        </w:rPr>
        <w:t>memakai pakaian dari sutra. Yang diriwayatkan oleh</w:t>
      </w:r>
      <w:r w:rsidR="00FB22DD">
        <w:rPr>
          <w:noProof/>
        </w:rPr>
        <w:t xml:space="preserve"> </w:t>
      </w:r>
      <w:r w:rsidR="00BD045A">
        <w:rPr>
          <w:noProof/>
        </w:rPr>
        <w:t>Turmu</w:t>
      </w:r>
      <w:r w:rsidR="00F45996">
        <w:rPr>
          <w:noProof/>
        </w:rPr>
        <w:t>zi</w:t>
      </w:r>
      <w:r w:rsidR="00FB22DD">
        <w:rPr>
          <w:noProof/>
        </w:rPr>
        <w:t>,</w:t>
      </w:r>
      <w:r w:rsidR="00F45996">
        <w:rPr>
          <w:noProof/>
        </w:rPr>
        <w:t xml:space="preserve"> </w:t>
      </w:r>
      <w:r w:rsidR="00FB0C9F">
        <w:rPr>
          <w:noProof/>
        </w:rPr>
        <w:t>An Nasa’</w:t>
      </w:r>
      <w:r w:rsidR="004777A3">
        <w:rPr>
          <w:noProof/>
        </w:rPr>
        <w:t xml:space="preserve">I, </w:t>
      </w:r>
      <w:r w:rsidR="00FB22DD">
        <w:rPr>
          <w:noProof/>
        </w:rPr>
        <w:t>Ibnu Majah</w:t>
      </w:r>
      <w:r w:rsidR="004777A3">
        <w:rPr>
          <w:noProof/>
        </w:rPr>
        <w:t xml:space="preserve"> dan Ahmad Bin Hanbal.</w:t>
      </w:r>
    </w:p>
    <w:p w:rsidR="00E728A4" w:rsidRPr="00B300D7" w:rsidRDefault="00E728A4" w:rsidP="00A02841">
      <w:pPr>
        <w:pStyle w:val="ListParagraph"/>
        <w:numPr>
          <w:ilvl w:val="0"/>
          <w:numId w:val="5"/>
        </w:numPr>
        <w:spacing w:line="480" w:lineRule="auto"/>
        <w:ind w:left="1080"/>
        <w:jc w:val="both"/>
        <w:rPr>
          <w:b/>
          <w:bCs/>
          <w:noProof/>
        </w:rPr>
      </w:pPr>
      <w:r w:rsidRPr="00B300D7">
        <w:rPr>
          <w:b/>
          <w:bCs/>
          <w:noProof/>
        </w:rPr>
        <w:lastRenderedPageBreak/>
        <w:t xml:space="preserve">Penelitian Terhadap Jalur </w:t>
      </w:r>
      <w:r w:rsidR="006D0D24" w:rsidRPr="006D0D24">
        <w:rPr>
          <w:b/>
          <w:bCs/>
          <w:i/>
          <w:iCs/>
          <w:noProof/>
        </w:rPr>
        <w:t>Sanad</w:t>
      </w:r>
      <w:r w:rsidRPr="00B300D7">
        <w:rPr>
          <w:b/>
          <w:bCs/>
          <w:noProof/>
        </w:rPr>
        <w:t xml:space="preserve"> </w:t>
      </w:r>
      <w:r w:rsidR="00FB0C9F">
        <w:rPr>
          <w:b/>
          <w:bCs/>
          <w:noProof/>
        </w:rPr>
        <w:t>Hadis</w:t>
      </w:r>
    </w:p>
    <w:p w:rsidR="00361CF7" w:rsidRDefault="00FB0C9F" w:rsidP="00A02841">
      <w:pPr>
        <w:pStyle w:val="ListParagraph"/>
        <w:numPr>
          <w:ilvl w:val="0"/>
          <w:numId w:val="4"/>
        </w:numPr>
        <w:spacing w:line="480" w:lineRule="auto"/>
        <w:ind w:left="1440"/>
        <w:jc w:val="both"/>
        <w:rPr>
          <w:noProof/>
        </w:rPr>
      </w:pPr>
      <w:r>
        <w:rPr>
          <w:noProof/>
        </w:rPr>
        <w:t>Hadis</w:t>
      </w:r>
      <w:r w:rsidR="00361CF7" w:rsidRPr="00625417">
        <w:rPr>
          <w:noProof/>
        </w:rPr>
        <w:t xml:space="preserve"> – </w:t>
      </w:r>
      <w:r>
        <w:rPr>
          <w:noProof/>
        </w:rPr>
        <w:t>hadis</w:t>
      </w:r>
      <w:r w:rsidR="00361CF7" w:rsidRPr="00625417">
        <w:rPr>
          <w:noProof/>
        </w:rPr>
        <w:t xml:space="preserve"> tentang larangan secara umum memakai pakaian dari sutra.</w:t>
      </w:r>
    </w:p>
    <w:p w:rsidR="00D45006" w:rsidRDefault="00FB0C9F" w:rsidP="00D45006">
      <w:pPr>
        <w:spacing w:after="200" w:line="480" w:lineRule="auto"/>
        <w:ind w:firstLine="630"/>
        <w:jc w:val="both"/>
        <w:rPr>
          <w:noProof/>
        </w:rPr>
      </w:pPr>
      <w:r>
        <w:rPr>
          <w:noProof/>
        </w:rPr>
        <w:t>Hadis</w:t>
      </w:r>
      <w:r w:rsidR="00C0100A">
        <w:rPr>
          <w:noProof/>
        </w:rPr>
        <w:t xml:space="preserve"> yang berisi larangan memakai sutra secara umum terdapat didalam </w:t>
      </w:r>
      <w:r w:rsidR="00C36109">
        <w:rPr>
          <w:noProof/>
        </w:rPr>
        <w:t xml:space="preserve">semua </w:t>
      </w:r>
      <w:r w:rsidR="007672B5" w:rsidRPr="007672B5">
        <w:rPr>
          <w:i/>
          <w:iCs/>
          <w:noProof/>
        </w:rPr>
        <w:t>al kutub at tis’ah</w:t>
      </w:r>
      <w:r w:rsidR="00D45006">
        <w:rPr>
          <w:noProof/>
        </w:rPr>
        <w:t xml:space="preserve">. Dan lafaz yang terdapat di dalam riwayat selain </w:t>
      </w:r>
      <w:r w:rsidR="00F97131">
        <w:rPr>
          <w:noProof/>
        </w:rPr>
        <w:t>Al Bukhari</w:t>
      </w:r>
      <w:r w:rsidR="00D45006">
        <w:rPr>
          <w:noProof/>
        </w:rPr>
        <w:t xml:space="preserve"> Muslim memiliki kemiripan dan mengandung makna yang sama dengan riwayat mereka berdua. Maka dalam hal ini penulis mencukupkan dengan berpegang kepada maknanya yang </w:t>
      </w:r>
      <w:r w:rsidR="006D0D24" w:rsidRPr="006D0D24">
        <w:rPr>
          <w:i/>
          <w:iCs/>
          <w:noProof/>
        </w:rPr>
        <w:t>shahîh</w:t>
      </w:r>
      <w:r w:rsidR="00543656">
        <w:rPr>
          <w:noProof/>
        </w:rPr>
        <w:t xml:space="preserve"> (yang serupa dengan kitab </w:t>
      </w:r>
      <w:r w:rsidR="006D0D24" w:rsidRPr="006D0D24">
        <w:rPr>
          <w:i/>
          <w:iCs/>
          <w:noProof/>
        </w:rPr>
        <w:t>shahîh</w:t>
      </w:r>
      <w:r w:rsidR="00543656" w:rsidRPr="00543656">
        <w:rPr>
          <w:i/>
          <w:iCs/>
          <w:noProof/>
        </w:rPr>
        <w:t>ain</w:t>
      </w:r>
      <w:r w:rsidR="00543656">
        <w:rPr>
          <w:noProof/>
        </w:rPr>
        <w:t xml:space="preserve">) </w:t>
      </w:r>
      <w:r w:rsidR="00D45006">
        <w:rPr>
          <w:noProof/>
        </w:rPr>
        <w:t xml:space="preserve"> walaupun diriwayatkan selain </w:t>
      </w:r>
      <w:r w:rsidR="00F97131">
        <w:rPr>
          <w:noProof/>
        </w:rPr>
        <w:t>Al Bukhari</w:t>
      </w:r>
      <w:r w:rsidR="00D45006">
        <w:rPr>
          <w:noProof/>
        </w:rPr>
        <w:t xml:space="preserve"> dan Muslim.</w:t>
      </w:r>
    </w:p>
    <w:p w:rsidR="00361CF7" w:rsidRDefault="00FB0C9F" w:rsidP="00D45006">
      <w:pPr>
        <w:pStyle w:val="ListParagraph"/>
        <w:numPr>
          <w:ilvl w:val="0"/>
          <w:numId w:val="4"/>
        </w:numPr>
        <w:spacing w:after="200" w:line="480" w:lineRule="auto"/>
        <w:ind w:left="1440"/>
        <w:jc w:val="both"/>
        <w:rPr>
          <w:noProof/>
        </w:rPr>
      </w:pPr>
      <w:r>
        <w:rPr>
          <w:noProof/>
        </w:rPr>
        <w:t>Hadis</w:t>
      </w:r>
      <w:r w:rsidR="00361CF7" w:rsidRPr="00625417">
        <w:rPr>
          <w:noProof/>
        </w:rPr>
        <w:t xml:space="preserve"> – </w:t>
      </w:r>
      <w:r>
        <w:rPr>
          <w:noProof/>
        </w:rPr>
        <w:t>hadis</w:t>
      </w:r>
      <w:r w:rsidR="00361CF7" w:rsidRPr="00625417">
        <w:rPr>
          <w:noProof/>
        </w:rPr>
        <w:t xml:space="preserve"> tentang larangan secara khusus memakai pakaian dari sutra.</w:t>
      </w:r>
    </w:p>
    <w:p w:rsidR="005F0460" w:rsidRDefault="00FB0C9F" w:rsidP="001D4934">
      <w:pPr>
        <w:spacing w:after="120" w:line="480" w:lineRule="auto"/>
        <w:ind w:firstLine="634"/>
        <w:jc w:val="both"/>
        <w:rPr>
          <w:noProof/>
        </w:rPr>
      </w:pPr>
      <w:r>
        <w:rPr>
          <w:noProof/>
        </w:rPr>
        <w:t>Hadis</w:t>
      </w:r>
      <w:r w:rsidR="00A31070">
        <w:rPr>
          <w:noProof/>
        </w:rPr>
        <w:t xml:space="preserve"> yang berisi larangan memakai sutra secara khusus terdapat di</w:t>
      </w:r>
      <w:r w:rsidR="00B648A8">
        <w:rPr>
          <w:noProof/>
        </w:rPr>
        <w:t xml:space="preserve"> </w:t>
      </w:r>
      <w:r w:rsidR="00A31070">
        <w:rPr>
          <w:noProof/>
        </w:rPr>
        <w:t xml:space="preserve">dalam </w:t>
      </w:r>
      <w:r w:rsidR="001D4934">
        <w:rPr>
          <w:noProof/>
        </w:rPr>
        <w:t>empat</w:t>
      </w:r>
      <w:r w:rsidR="00A31070">
        <w:rPr>
          <w:noProof/>
        </w:rPr>
        <w:t xml:space="preserve"> tempat</w:t>
      </w:r>
      <w:r w:rsidR="00B648A8">
        <w:rPr>
          <w:noProof/>
        </w:rPr>
        <w:t>,</w:t>
      </w:r>
      <w:r w:rsidR="00A31070">
        <w:rPr>
          <w:noProof/>
        </w:rPr>
        <w:t xml:space="preserve"> yaitu </w:t>
      </w:r>
      <w:r w:rsidR="00A31070" w:rsidRPr="006E1436">
        <w:rPr>
          <w:i/>
          <w:iCs/>
          <w:noProof/>
        </w:rPr>
        <w:t xml:space="preserve">Sunan </w:t>
      </w:r>
      <w:r w:rsidRPr="006E1436">
        <w:rPr>
          <w:i/>
          <w:iCs/>
          <w:noProof/>
        </w:rPr>
        <w:t>At Turmuzi</w:t>
      </w:r>
      <w:r w:rsidR="00F95360" w:rsidRPr="006E1436">
        <w:rPr>
          <w:i/>
          <w:iCs/>
          <w:noProof/>
        </w:rPr>
        <w:t>,</w:t>
      </w:r>
      <w:r w:rsidR="00A31070" w:rsidRPr="006E1436">
        <w:rPr>
          <w:i/>
          <w:iCs/>
          <w:noProof/>
        </w:rPr>
        <w:t xml:space="preserve"> Sunan </w:t>
      </w:r>
      <w:r w:rsidRPr="006E1436">
        <w:rPr>
          <w:i/>
          <w:iCs/>
          <w:noProof/>
        </w:rPr>
        <w:t>An Nasa’i</w:t>
      </w:r>
      <w:r w:rsidR="00F95360" w:rsidRPr="006E1436">
        <w:rPr>
          <w:i/>
          <w:iCs/>
          <w:noProof/>
        </w:rPr>
        <w:t xml:space="preserve"> dan Sunan Ibnu Majah</w:t>
      </w:r>
      <w:r w:rsidR="00844C38" w:rsidRPr="006E1436">
        <w:rPr>
          <w:i/>
          <w:iCs/>
          <w:noProof/>
        </w:rPr>
        <w:t>, serta Musnad Ahmad</w:t>
      </w:r>
      <w:r w:rsidR="00A31070">
        <w:rPr>
          <w:noProof/>
        </w:rPr>
        <w:t xml:space="preserve">. </w:t>
      </w:r>
    </w:p>
    <w:p w:rsidR="005F0460" w:rsidRDefault="005F0460" w:rsidP="005F0460">
      <w:pPr>
        <w:pStyle w:val="ListParagraph"/>
        <w:numPr>
          <w:ilvl w:val="0"/>
          <w:numId w:val="27"/>
        </w:numPr>
        <w:bidi/>
        <w:spacing w:line="276" w:lineRule="auto"/>
        <w:ind w:left="735"/>
        <w:jc w:val="both"/>
        <w:rPr>
          <w:rFonts w:ascii="Traditional Arabic" w:hAnsi="Traditional Arabic" w:cs="Traditional Arabic"/>
          <w:sz w:val="32"/>
          <w:szCs w:val="32"/>
        </w:rPr>
      </w:pPr>
      <w:r w:rsidRPr="00625417">
        <w:rPr>
          <w:rFonts w:ascii="Traditional Arabic" w:hAnsi="Traditional Arabic" w:cs="Traditional Arabic"/>
          <w:sz w:val="32"/>
          <w:szCs w:val="32"/>
          <w:rtl/>
        </w:rPr>
        <w:t>حَدَّثَنَا إِسْحَقُ بْنُ مَنْصُورٍ حَدَّثَنَا عَبْدُ اللَّهِ بْنُ نُمَيْرٍ حَدَّثَنَا عُبَيْدُ اللَّهِ بْنُ عُمَرَ عَنْ نَافِعٍ عَنْ سَعِيدِ بْنِ أَبِي هِنْدٍ عَنْ أَبِي مُوسَى الْأَشْعَرِيِّ</w:t>
      </w:r>
      <w:r w:rsidRPr="00625417">
        <w:rPr>
          <w:rFonts w:ascii="Traditional Arabic" w:hAnsi="Traditional Arabic" w:cs="Traditional Arabic"/>
          <w:sz w:val="32"/>
          <w:szCs w:val="32"/>
        </w:rPr>
        <w:t xml:space="preserve"> </w:t>
      </w:r>
      <w:r w:rsidRPr="00625417">
        <w:rPr>
          <w:rFonts w:ascii="Traditional Arabic" w:hAnsi="Traditional Arabic" w:cs="Traditional Arabic"/>
          <w:sz w:val="32"/>
          <w:szCs w:val="32"/>
          <w:rtl/>
        </w:rPr>
        <w:t>أَنَّ رَسُولَ اللَّهِ صَلَّى اللَّهُ عَلَيْهِ وَسَلَّمَ قَالَ حُرِّمَ لِبَاسُ الْحَرِيرِ وَالذَّهَبِ عَلَى ذُكُورِ أُمَّتِي وَأُحِلَّ لِإِنَاثِهِمْ</w:t>
      </w:r>
      <w:r w:rsidRPr="00625417">
        <w:rPr>
          <w:rFonts w:ascii="Traditional Arabic" w:hAnsi="Traditional Arabic" w:cs="Traditional Arabic"/>
          <w:sz w:val="32"/>
          <w:szCs w:val="32"/>
        </w:rPr>
        <w:t xml:space="preserve"> </w:t>
      </w:r>
      <w:r w:rsidRPr="00625417">
        <w:rPr>
          <w:rFonts w:ascii="Traditional Arabic" w:hAnsi="Traditional Arabic" w:cs="Traditional Arabic"/>
          <w:sz w:val="32"/>
          <w:szCs w:val="32"/>
          <w:rtl/>
        </w:rPr>
        <w:t>قَالَ أَبُو عِيسَى وَفِي الْبَاب عَنْ عُمَرَ وَعَلِيٍّ وَعُقْبَةَ بْنِ عَامِرٍ وَأَنَسٍ وَحُذَيْفَةَ وَأُمِّ هَانِئٍ وَعَبْدِ اللَّهِ بْنِ عَمْرٍو وَعِمْرَانَ بْنِ حُصَيْنٍ وَعَبْدِ اللَّهِ بْنِ الزُّبَيْرِ وَجَابِرٍ وَأَبِي رَيْحَانَ وَابْنِ عُمَرَ وَالْبَرَاءِ وَوَاثِلَةَ بْنِ الْأَسْقَعِ قَالَ أَبُو عِيسَى هَذَا حَدِيثٌ حَسَنٌ صَحِيحٌ</w:t>
      </w:r>
      <w:r>
        <w:rPr>
          <w:rStyle w:val="FootnoteReference"/>
          <w:rFonts w:ascii="Traditional Arabic" w:hAnsi="Traditional Arabic" w:cs="Traditional Arabic"/>
          <w:sz w:val="32"/>
          <w:szCs w:val="32"/>
          <w:rtl/>
        </w:rPr>
        <w:footnoteReference w:id="26"/>
      </w:r>
    </w:p>
    <w:p w:rsidR="005F0460" w:rsidRDefault="005F0460" w:rsidP="005F0460">
      <w:pPr>
        <w:pStyle w:val="ListParagraph"/>
        <w:numPr>
          <w:ilvl w:val="0"/>
          <w:numId w:val="27"/>
        </w:numPr>
        <w:bidi/>
        <w:spacing w:line="276" w:lineRule="auto"/>
        <w:ind w:left="735"/>
        <w:jc w:val="both"/>
        <w:rPr>
          <w:rFonts w:ascii="Traditional Arabic" w:hAnsi="Traditional Arabic" w:cs="Traditional Arabic"/>
          <w:sz w:val="32"/>
          <w:szCs w:val="32"/>
        </w:rPr>
      </w:pPr>
      <w:r w:rsidRPr="00625417">
        <w:rPr>
          <w:rFonts w:ascii="Traditional Arabic" w:hAnsi="Traditional Arabic" w:cs="Traditional Arabic"/>
          <w:sz w:val="32"/>
          <w:szCs w:val="32"/>
          <w:rtl/>
        </w:rPr>
        <w:lastRenderedPageBreak/>
        <w:t>أَخْبَرَنَا عَمْرُو بْنُ عَلِيٍّ قَالَ حَدَّثَنَا يَحْيَى وَيَزِيدُ وَمُعْتَمِرٌ وَبِشْرُ بْنُ الْمُفَضَّلِ قَالُوا حَدَّثَنَا عُبَيْدُ اللَّهِ عَنْ نَافِعٍ عَنْ سَعِيدِ بْنِ أَبِي هِنْدٍ عَنْ أَبِي مُوسَى أَنَّ رَسُولَ اللَّهِ صَلَّى اللَّهُ عَلَيْهِ وَسَلَّمَ قَالَ إِنَّ اللَّهَ عَزَّ وَجَلَّ أَحَلَّ لِإِنَاثِ أُمَّتِي الْحَرِيرَ وَالذَّهَبَ وَحَرَّمَهُ عَلَى ذُكُورِهَا</w:t>
      </w:r>
      <w:r>
        <w:rPr>
          <w:rStyle w:val="FootnoteReference"/>
          <w:rFonts w:ascii="Traditional Arabic" w:hAnsi="Traditional Arabic" w:cs="Traditional Arabic"/>
          <w:sz w:val="32"/>
          <w:szCs w:val="32"/>
          <w:rtl/>
        </w:rPr>
        <w:footnoteReference w:id="27"/>
      </w:r>
    </w:p>
    <w:p w:rsidR="00844C38" w:rsidRDefault="005F0460" w:rsidP="00844C38">
      <w:pPr>
        <w:pStyle w:val="ListParagraph"/>
        <w:numPr>
          <w:ilvl w:val="0"/>
          <w:numId w:val="27"/>
        </w:numPr>
        <w:bidi/>
        <w:spacing w:line="276" w:lineRule="auto"/>
        <w:ind w:left="735"/>
        <w:jc w:val="both"/>
        <w:rPr>
          <w:rFonts w:ascii="Traditional Arabic" w:hAnsi="Traditional Arabic" w:cs="Traditional Arabic"/>
          <w:sz w:val="32"/>
          <w:szCs w:val="32"/>
        </w:rPr>
      </w:pPr>
      <w:r w:rsidRPr="005F0460">
        <w:rPr>
          <w:rFonts w:ascii="Traditional Arabic" w:hAnsi="Traditional Arabic" w:cs="Traditional Arabic"/>
          <w:sz w:val="32"/>
          <w:szCs w:val="32"/>
          <w:rtl/>
        </w:rPr>
        <w:t>حَدَّثَنَا أَبُو بَكْرٍ حَدَّثَنَا عَبْدُ الرَّحِيمِ بْنُ سُلَيْمَانَ عَنْ الْإِفْرِيقِيِّ عَنْ عَبْدِ الرَّحْمَنِ بْنِ رَافِعٍ عَنْ عَبْدِ اللَّهِ بْنِ عَمْرٍو قَالَ خَرَجَ عَلَيْنَا رَسُولُ اللَّهِ صَلَّى اللَّهُ عَلَيْهِ وَسَلَّمَ وَفِي إِحْدَى يَدَيْهِ ثَوْبٌ مِنْ حَرِيرٍ وَفِي الْأُخْرَى ذَهَبٌ فَقَالَ إِنَّ هَذَيْنِ مُحَرَّمٌ عَلَى ذُكُورِ أُمَّتِي حِلٌّ لِإِنَاثِهِمْ</w:t>
      </w:r>
      <w:r>
        <w:rPr>
          <w:rStyle w:val="FootnoteReference"/>
          <w:rFonts w:ascii="Traditional Arabic" w:hAnsi="Traditional Arabic" w:cs="Traditional Arabic"/>
          <w:sz w:val="32"/>
          <w:szCs w:val="32"/>
          <w:rtl/>
        </w:rPr>
        <w:footnoteReference w:id="28"/>
      </w:r>
    </w:p>
    <w:p w:rsidR="00844C38" w:rsidRDefault="00844C38" w:rsidP="00844C38">
      <w:pPr>
        <w:pStyle w:val="ListParagraph"/>
        <w:numPr>
          <w:ilvl w:val="0"/>
          <w:numId w:val="27"/>
        </w:numPr>
        <w:bidi/>
        <w:spacing w:line="276" w:lineRule="auto"/>
        <w:ind w:left="735"/>
        <w:jc w:val="both"/>
        <w:rPr>
          <w:rFonts w:ascii="Traditional Arabic" w:hAnsi="Traditional Arabic" w:cs="Traditional Arabic"/>
          <w:sz w:val="32"/>
          <w:szCs w:val="32"/>
        </w:rPr>
      </w:pPr>
      <w:r w:rsidRPr="00844C38">
        <w:rPr>
          <w:rFonts w:ascii="Traditional Arabic" w:hAnsi="Traditional Arabic" w:cs="Traditional Arabic"/>
          <w:sz w:val="32"/>
          <w:szCs w:val="32"/>
          <w:rtl/>
        </w:rPr>
        <w:t>حَدَّثَنَا لَيْثٌ حَدَّثَنِي يَزِيدُ بْنُ أَبِي حَبِيبٍ عَنْ أَبِي الصَّعْبَةِ عَنْ رَجُلٍ مِنْ هَمْدَانَ يُقَالُ لَهُ أَبُو أَفْلَحَ عَنْ ابْنِ زُرَيْرٍ أَنَّهُ سَمِعَ عَلِيَّ بْنَ أَبِي طَالِبٍ رَضِيَ اللَّهُ عَنْهُ يَقُولُ</w:t>
      </w:r>
      <w:r w:rsidRPr="00844C38">
        <w:rPr>
          <w:rFonts w:ascii="Traditional Arabic" w:hAnsi="Traditional Arabic" w:cs="Traditional Arabic"/>
          <w:sz w:val="32"/>
          <w:szCs w:val="32"/>
        </w:rPr>
        <w:t xml:space="preserve"> </w:t>
      </w:r>
      <w:r w:rsidRPr="00844C38">
        <w:rPr>
          <w:rFonts w:ascii="Traditional Arabic" w:hAnsi="Traditional Arabic" w:cs="Traditional Arabic"/>
          <w:sz w:val="32"/>
          <w:szCs w:val="32"/>
          <w:rtl/>
        </w:rPr>
        <w:t>إِنَّ النَّبِيَّ صَلَّى اللَّهُ عَلَيْهِ وَسَلَّمَ أَخَذَ حَرِيرًا فَجَعَلَهُ فِي يَمِينِهِ وَأَخَذَ ذَهَبًا فَجَعَلَهُ فِي شِمَالِهِ ثُمَّ قَالَ إِنَّ هَذَيْنِ حَرَامٌ عَلَى ذُكُورِ أُمَّتِي</w:t>
      </w:r>
      <w:r>
        <w:rPr>
          <w:rStyle w:val="FootnoteReference"/>
          <w:rFonts w:ascii="Traditional Arabic" w:hAnsi="Traditional Arabic" w:cs="Traditional Arabic"/>
          <w:sz w:val="32"/>
          <w:szCs w:val="32"/>
          <w:rtl/>
        </w:rPr>
        <w:footnoteReference w:id="29"/>
      </w:r>
    </w:p>
    <w:p w:rsidR="00844C38" w:rsidRDefault="00844C38" w:rsidP="00844C38">
      <w:pPr>
        <w:pStyle w:val="ListParagraph"/>
        <w:numPr>
          <w:ilvl w:val="0"/>
          <w:numId w:val="27"/>
        </w:numPr>
        <w:bidi/>
        <w:spacing w:line="276" w:lineRule="auto"/>
        <w:ind w:left="735"/>
        <w:jc w:val="both"/>
        <w:rPr>
          <w:rFonts w:ascii="Traditional Arabic" w:hAnsi="Traditional Arabic" w:cs="Traditional Arabic"/>
          <w:sz w:val="32"/>
          <w:szCs w:val="32"/>
        </w:rPr>
      </w:pPr>
      <w:r w:rsidRPr="00844C38">
        <w:rPr>
          <w:rFonts w:ascii="Traditional Arabic" w:hAnsi="Traditional Arabic" w:cs="Traditional Arabic"/>
          <w:sz w:val="32"/>
          <w:szCs w:val="32"/>
          <w:rtl/>
        </w:rPr>
        <w:t>حَدَّثَنَا سُرَيْجٌ حَدَّثَنَا عَبْدُ اللَّهِ يَعْنِي الْعُمَرِيَّ عَنْ نَافِعٍ عَنْ سَعِيدِ بْنِ أَبِي هِنْدٍ عَنْ رَجُلٍ مِنْ أَهْلِ الْبَصْرَةِ عَنْ أَبِي مُوسَى قَالَ</w:t>
      </w:r>
      <w:r w:rsidRPr="00844C38">
        <w:rPr>
          <w:rFonts w:ascii="Traditional Arabic" w:hAnsi="Traditional Arabic" w:cs="Traditional Arabic"/>
          <w:sz w:val="32"/>
          <w:szCs w:val="32"/>
        </w:rPr>
        <w:t xml:space="preserve"> </w:t>
      </w:r>
      <w:r w:rsidRPr="00844C38">
        <w:rPr>
          <w:rFonts w:ascii="Traditional Arabic" w:hAnsi="Traditional Arabic" w:cs="Traditional Arabic"/>
          <w:sz w:val="32"/>
          <w:szCs w:val="32"/>
          <w:rtl/>
        </w:rPr>
        <w:t>قَالَ رَسُولُ اللَّهِ صَلَّى اللَّهُ عَلَيْهِ وَسَلَّمَ أُحِلَّ لِإِنَاثِ أُمَّتِي الْحَرِيرُ وَالذَّهَبُ وَحُرِّمَ عَلَى ذُكُورِهَا</w:t>
      </w:r>
      <w:r>
        <w:rPr>
          <w:rStyle w:val="FootnoteReference"/>
          <w:rFonts w:ascii="Traditional Arabic" w:hAnsi="Traditional Arabic" w:cs="Traditional Arabic"/>
          <w:sz w:val="32"/>
          <w:szCs w:val="32"/>
          <w:rtl/>
        </w:rPr>
        <w:footnoteReference w:id="30"/>
      </w:r>
    </w:p>
    <w:p w:rsidR="00844C38" w:rsidRPr="00844C38" w:rsidRDefault="00844C38" w:rsidP="00844C38">
      <w:pPr>
        <w:pStyle w:val="ListParagraph"/>
        <w:numPr>
          <w:ilvl w:val="0"/>
          <w:numId w:val="27"/>
        </w:numPr>
        <w:bidi/>
        <w:spacing w:line="276" w:lineRule="auto"/>
        <w:ind w:left="735"/>
        <w:jc w:val="both"/>
        <w:rPr>
          <w:rFonts w:ascii="Traditional Arabic" w:hAnsi="Traditional Arabic" w:cs="Traditional Arabic"/>
          <w:sz w:val="32"/>
          <w:szCs w:val="32"/>
          <w:rtl/>
        </w:rPr>
      </w:pPr>
      <w:r w:rsidRPr="00844C38">
        <w:rPr>
          <w:rFonts w:ascii="Traditional Arabic" w:hAnsi="Traditional Arabic" w:cs="Traditional Arabic"/>
          <w:sz w:val="32"/>
          <w:szCs w:val="32"/>
          <w:rtl/>
        </w:rPr>
        <w:t>حَدَّثَنَا مُحَمَّدُ بْنُ عُبَيْدٍ حَدَّثَنَا عُبَيْدُ اللَّهِ عَنْ نَافِعٍ عَنْ سَعِيدِ بْنِ أَبِي هِنْدٍ عَنْ أَبِي مُوسَى قَالَ</w:t>
      </w:r>
      <w:r w:rsidRPr="00844C38">
        <w:rPr>
          <w:rFonts w:ascii="Traditional Arabic" w:hAnsi="Traditional Arabic" w:cs="Traditional Arabic"/>
          <w:sz w:val="32"/>
          <w:szCs w:val="32"/>
        </w:rPr>
        <w:t xml:space="preserve"> </w:t>
      </w:r>
      <w:r w:rsidRPr="00844C38">
        <w:rPr>
          <w:rFonts w:ascii="Traditional Arabic" w:hAnsi="Traditional Arabic" w:cs="Traditional Arabic"/>
          <w:sz w:val="32"/>
          <w:szCs w:val="32"/>
          <w:rtl/>
        </w:rPr>
        <w:t>قَالَ رَسُولُ اللَّهِ صَلَّى اللَّهُ عَلَيْهِ وَسَلَّمَ الْحَرِيرُ وَالذَّهَبُ حَرَامٌ عَلَى ذُكُورِ أُمَّتِي وَحِلٌّ لِإِنَاثِهِمْ</w:t>
      </w:r>
      <w:r>
        <w:rPr>
          <w:rStyle w:val="FootnoteReference"/>
          <w:rFonts w:ascii="Traditional Arabic" w:hAnsi="Traditional Arabic" w:cs="Traditional Arabic"/>
          <w:sz w:val="32"/>
          <w:szCs w:val="32"/>
          <w:rtl/>
        </w:rPr>
        <w:footnoteReference w:id="31"/>
      </w:r>
    </w:p>
    <w:p w:rsidR="00844C38" w:rsidRPr="005F0460" w:rsidRDefault="00844C38" w:rsidP="00844C38">
      <w:pPr>
        <w:pStyle w:val="ListParagraph"/>
        <w:numPr>
          <w:ilvl w:val="0"/>
          <w:numId w:val="27"/>
        </w:numPr>
        <w:bidi/>
        <w:spacing w:line="276" w:lineRule="auto"/>
        <w:ind w:left="735"/>
        <w:jc w:val="both"/>
        <w:rPr>
          <w:rFonts w:ascii="Traditional Arabic" w:hAnsi="Traditional Arabic" w:cs="Traditional Arabic"/>
          <w:sz w:val="32"/>
          <w:szCs w:val="32"/>
        </w:rPr>
      </w:pPr>
      <w:r w:rsidRPr="009253BD">
        <w:rPr>
          <w:rFonts w:ascii="Traditional Arabic" w:hAnsi="Traditional Arabic" w:cs="Traditional Arabic"/>
          <w:sz w:val="32"/>
          <w:szCs w:val="32"/>
          <w:rtl/>
        </w:rPr>
        <w:t>حَدَّثَنَا يَحْيَى بْنُ سَعِيدٍ عَن عُبَيْدِ اللَّهِ أَخْبَرَنِي نَافِعٌ عَن سَعِيدِ بْنِ أَبِي هِنْدٍ عَن أَبِي مُوسَى</w:t>
      </w:r>
      <w:r w:rsidRPr="009253BD">
        <w:rPr>
          <w:rFonts w:ascii="Traditional Arabic" w:hAnsi="Traditional Arabic" w:cs="Traditional Arabic"/>
          <w:sz w:val="32"/>
          <w:szCs w:val="32"/>
        </w:rPr>
        <w:t xml:space="preserve"> </w:t>
      </w:r>
      <w:r w:rsidRPr="009253BD">
        <w:rPr>
          <w:rFonts w:ascii="Traditional Arabic" w:hAnsi="Traditional Arabic" w:cs="Traditional Arabic"/>
          <w:sz w:val="32"/>
          <w:szCs w:val="32"/>
          <w:rtl/>
        </w:rPr>
        <w:t>عَنْ النَّبِيِّ صَلَّى اللَّهُ عَلَيْهِ وَسَلَّمَ قَالَ أُحِلَّ لُبْسُ الْحَرِيرِ وَالذَّهَبِ لِنِسَاءِ أُمَّتِي وَحُرِّمَ عَلَى ذُكُورِهَا</w:t>
      </w:r>
      <w:r>
        <w:rPr>
          <w:rStyle w:val="FootnoteReference"/>
          <w:rFonts w:ascii="Traditional Arabic" w:hAnsi="Traditional Arabic" w:cs="Traditional Arabic"/>
          <w:sz w:val="32"/>
          <w:szCs w:val="32"/>
          <w:rtl/>
        </w:rPr>
        <w:footnoteReference w:id="32"/>
      </w:r>
    </w:p>
    <w:p w:rsidR="00F95360" w:rsidRDefault="00A31070" w:rsidP="00AF0952">
      <w:pPr>
        <w:spacing w:before="120" w:after="120" w:line="480" w:lineRule="auto"/>
        <w:jc w:val="both"/>
        <w:rPr>
          <w:noProof/>
        </w:rPr>
      </w:pPr>
      <w:r>
        <w:rPr>
          <w:noProof/>
        </w:rPr>
        <w:t>Dengan gambaran ranji sebagai berikut:</w:t>
      </w:r>
    </w:p>
    <w:p w:rsidR="00C87251" w:rsidRDefault="00C87251" w:rsidP="00C87251">
      <w:pPr>
        <w:pStyle w:val="ListParagraph"/>
        <w:spacing w:line="480" w:lineRule="auto"/>
        <w:ind w:left="1440"/>
        <w:jc w:val="both"/>
        <w:rPr>
          <w:noProof/>
        </w:rPr>
      </w:pPr>
    </w:p>
    <w:p w:rsidR="00097ABA" w:rsidRDefault="00097ABA">
      <w:pPr>
        <w:spacing w:after="200" w:line="276" w:lineRule="auto"/>
        <w:rPr>
          <w:noProof/>
        </w:rPr>
      </w:pPr>
      <w:r>
        <w:rPr>
          <w:noProof/>
        </w:rPr>
        <w:t xml:space="preserve">Ranji terpisah </w:t>
      </w:r>
    </w:p>
    <w:p w:rsidR="00097ABA" w:rsidRDefault="00097ABA">
      <w:pPr>
        <w:spacing w:after="200" w:line="276" w:lineRule="auto"/>
        <w:rPr>
          <w:noProof/>
        </w:rPr>
      </w:pPr>
    </w:p>
    <w:p w:rsidR="00097ABA" w:rsidRDefault="00097ABA">
      <w:pPr>
        <w:spacing w:after="200" w:line="276" w:lineRule="auto"/>
        <w:rPr>
          <w:noProof/>
        </w:rPr>
      </w:pPr>
      <w:r>
        <w:rPr>
          <w:noProof/>
        </w:rPr>
        <w:br w:type="page"/>
      </w:r>
    </w:p>
    <w:p w:rsidR="00D9420F" w:rsidRDefault="00097ABA" w:rsidP="00D9420F">
      <w:pPr>
        <w:spacing w:after="200" w:line="276" w:lineRule="auto"/>
        <w:rPr>
          <w:noProof/>
        </w:rPr>
      </w:pPr>
      <w:r>
        <w:rPr>
          <w:noProof/>
        </w:rPr>
        <w:lastRenderedPageBreak/>
        <w:t>Ranji gabungan</w:t>
      </w:r>
    </w:p>
    <w:p w:rsidR="00A31070" w:rsidRDefault="00A31070">
      <w:pPr>
        <w:spacing w:after="200" w:line="276" w:lineRule="auto"/>
        <w:rPr>
          <w:noProof/>
        </w:rPr>
      </w:pPr>
    </w:p>
    <w:p w:rsidR="00D9420F" w:rsidRDefault="00D9420F">
      <w:pPr>
        <w:spacing w:after="200" w:line="276" w:lineRule="auto"/>
        <w:rPr>
          <w:noProof/>
        </w:rPr>
      </w:pPr>
      <w:r>
        <w:rPr>
          <w:noProof/>
        </w:rPr>
        <w:br w:type="page"/>
      </w:r>
    </w:p>
    <w:p w:rsidR="00C87251" w:rsidRDefault="00C87251" w:rsidP="00C87251">
      <w:pPr>
        <w:spacing w:after="200" w:line="480" w:lineRule="auto"/>
        <w:ind w:left="630"/>
        <w:jc w:val="both"/>
        <w:rPr>
          <w:noProof/>
        </w:rPr>
      </w:pPr>
      <w:r>
        <w:rPr>
          <w:noProof/>
        </w:rPr>
        <w:lastRenderedPageBreak/>
        <w:t xml:space="preserve">Analisa ketersambungan </w:t>
      </w:r>
      <w:r w:rsidR="006D0D24" w:rsidRPr="006D0D24">
        <w:rPr>
          <w:i/>
          <w:iCs/>
          <w:noProof/>
        </w:rPr>
        <w:t>sanad</w:t>
      </w:r>
      <w:r>
        <w:rPr>
          <w:noProof/>
        </w:rPr>
        <w:t xml:space="preserve"> dari perawi-perawi </w:t>
      </w:r>
      <w:r w:rsidR="00FB0C9F">
        <w:rPr>
          <w:noProof/>
        </w:rPr>
        <w:t>hadis</w:t>
      </w:r>
      <w:r>
        <w:rPr>
          <w:noProof/>
        </w:rPr>
        <w:t xml:space="preserve"> tentang larangan memakai sutra secara khusus adalah sebagai berikut:</w:t>
      </w:r>
    </w:p>
    <w:p w:rsidR="00C87251" w:rsidRDefault="00FB0C9F" w:rsidP="00C87251">
      <w:pPr>
        <w:spacing w:after="200" w:line="480" w:lineRule="auto"/>
        <w:ind w:left="630"/>
        <w:jc w:val="both"/>
        <w:rPr>
          <w:noProof/>
        </w:rPr>
      </w:pPr>
      <w:r>
        <w:rPr>
          <w:noProof/>
        </w:rPr>
        <w:t>Hadis</w:t>
      </w:r>
      <w:r w:rsidR="000D0B9F">
        <w:rPr>
          <w:noProof/>
        </w:rPr>
        <w:t xml:space="preserve"> ke-1 (</w:t>
      </w:r>
      <w:r w:rsidR="00A51EEF">
        <w:rPr>
          <w:noProof/>
        </w:rPr>
        <w:t xml:space="preserve">At </w:t>
      </w:r>
      <w:r w:rsidR="000D0B9F">
        <w:rPr>
          <w:noProof/>
        </w:rPr>
        <w:t>Turmu</w:t>
      </w:r>
      <w:r w:rsidR="00C87251">
        <w:rPr>
          <w:noProof/>
        </w:rPr>
        <w:t>zi</w:t>
      </w:r>
      <w:r w:rsidR="00A51EEF">
        <w:rPr>
          <w:noProof/>
        </w:rPr>
        <w:t>; 209H – 279H</w:t>
      </w:r>
      <w:r w:rsidR="00C87251">
        <w:rPr>
          <w:noProof/>
        </w:rPr>
        <w:t>)</w:t>
      </w:r>
    </w:p>
    <w:p w:rsidR="00C87251" w:rsidRDefault="00C87251" w:rsidP="00C87251">
      <w:pPr>
        <w:spacing w:after="200" w:line="480" w:lineRule="auto"/>
        <w:ind w:left="630"/>
        <w:jc w:val="both"/>
        <w:rPr>
          <w:noProof/>
        </w:rPr>
      </w:pPr>
      <w:r w:rsidRPr="004B6AE2">
        <w:rPr>
          <w:b/>
          <w:bCs/>
          <w:noProof/>
        </w:rPr>
        <w:t>Ishaq Bin Manshur</w:t>
      </w:r>
      <w:r>
        <w:rPr>
          <w:noProof/>
        </w:rPr>
        <w:t>, nama lengkapnya adalah: Ishaq Bin Manshur Bin Bahram al-Kausaj, Abu Ya’qub at-Tamimiy al-Maruziy.</w:t>
      </w:r>
    </w:p>
    <w:p w:rsidR="00C87251" w:rsidRDefault="000E3F10" w:rsidP="00C87251">
      <w:pPr>
        <w:spacing w:after="200" w:line="480" w:lineRule="auto"/>
        <w:ind w:left="630"/>
        <w:jc w:val="both"/>
        <w:rPr>
          <w:noProof/>
        </w:rPr>
      </w:pPr>
      <w:r>
        <w:rPr>
          <w:noProof/>
        </w:rPr>
        <w:t>Di antara</w:t>
      </w:r>
      <w:r w:rsidR="00C87251">
        <w:rPr>
          <w:noProof/>
        </w:rPr>
        <w:t xml:space="preserve"> gurunya adalah: Abdullah Bin Numair</w:t>
      </w:r>
    </w:p>
    <w:p w:rsidR="00C87251" w:rsidRDefault="000E3F10" w:rsidP="001A7DAF">
      <w:pPr>
        <w:spacing w:after="200" w:line="480" w:lineRule="auto"/>
        <w:ind w:left="630"/>
        <w:jc w:val="both"/>
        <w:rPr>
          <w:noProof/>
        </w:rPr>
      </w:pPr>
      <w:r>
        <w:rPr>
          <w:noProof/>
        </w:rPr>
        <w:t>Di antara</w:t>
      </w:r>
      <w:r w:rsidR="00C87251">
        <w:rPr>
          <w:noProof/>
        </w:rPr>
        <w:t xml:space="preserve"> muridnya adalah : </w:t>
      </w:r>
      <w:r w:rsidR="00C87251" w:rsidRPr="000D0B9F">
        <w:rPr>
          <w:i/>
          <w:iCs/>
          <w:noProof/>
        </w:rPr>
        <w:t>al-jam</w:t>
      </w:r>
      <w:r w:rsidR="000D0B9F">
        <w:rPr>
          <w:i/>
          <w:iCs/>
          <w:noProof/>
        </w:rPr>
        <w:t>â</w:t>
      </w:r>
      <w:r w:rsidR="00C87251" w:rsidRPr="000D0B9F">
        <w:rPr>
          <w:i/>
          <w:iCs/>
          <w:noProof/>
        </w:rPr>
        <w:t>’ah</w:t>
      </w:r>
      <w:r w:rsidR="00460317">
        <w:rPr>
          <w:rStyle w:val="FootnoteReference"/>
          <w:i/>
          <w:iCs/>
          <w:noProof/>
        </w:rPr>
        <w:footnoteReference w:id="33"/>
      </w:r>
      <w:r w:rsidR="00C87251">
        <w:rPr>
          <w:noProof/>
        </w:rPr>
        <w:t xml:space="preserve"> selain Abu Daud.</w:t>
      </w:r>
    </w:p>
    <w:p w:rsidR="00C87251" w:rsidRDefault="00C87251" w:rsidP="00C87251">
      <w:pPr>
        <w:spacing w:after="200" w:line="480" w:lineRule="auto"/>
        <w:ind w:left="630"/>
        <w:jc w:val="both"/>
        <w:rPr>
          <w:noProof/>
        </w:rPr>
      </w:pPr>
      <w:r>
        <w:rPr>
          <w:noProof/>
        </w:rPr>
        <w:t>Komentar ulama:</w:t>
      </w:r>
    </w:p>
    <w:p w:rsidR="00C87251" w:rsidRDefault="007672B5" w:rsidP="000D0B9F">
      <w:pPr>
        <w:spacing w:after="200" w:line="480" w:lineRule="auto"/>
        <w:ind w:left="630"/>
        <w:jc w:val="both"/>
        <w:rPr>
          <w:noProof/>
        </w:rPr>
      </w:pPr>
      <w:r w:rsidRPr="007672B5">
        <w:rPr>
          <w:i/>
          <w:iCs/>
          <w:noProof/>
        </w:rPr>
        <w:t>Ta’dil</w:t>
      </w:r>
      <w:r w:rsidR="00C87251">
        <w:rPr>
          <w:noProof/>
        </w:rPr>
        <w:tab/>
        <w:t xml:space="preserve">: Muslim berkata: </w:t>
      </w:r>
      <w:r w:rsidR="00C87251" w:rsidRPr="000D0B9F">
        <w:rPr>
          <w:i/>
          <w:iCs/>
          <w:noProof/>
        </w:rPr>
        <w:t>tsiqqah ma’m</w:t>
      </w:r>
      <w:r w:rsidR="000D0B9F">
        <w:rPr>
          <w:i/>
          <w:iCs/>
          <w:noProof/>
        </w:rPr>
        <w:t>û</w:t>
      </w:r>
      <w:r w:rsidR="00C87251" w:rsidRPr="000D0B9F">
        <w:rPr>
          <w:i/>
          <w:iCs/>
          <w:noProof/>
        </w:rPr>
        <w:t>n</w:t>
      </w:r>
      <w:r w:rsidR="00C87251">
        <w:rPr>
          <w:noProof/>
        </w:rPr>
        <w:t xml:space="preserve">. An-Nasa’I berkata: </w:t>
      </w:r>
      <w:r w:rsidR="00C87251" w:rsidRPr="000D0B9F">
        <w:rPr>
          <w:i/>
          <w:iCs/>
          <w:noProof/>
        </w:rPr>
        <w:t>tsiqqah tsabat</w:t>
      </w:r>
      <w:r w:rsidR="00C87251">
        <w:rPr>
          <w:noProof/>
        </w:rPr>
        <w:t xml:space="preserve">. Abu Hatim berkata: </w:t>
      </w:r>
      <w:r w:rsidR="00C87251" w:rsidRPr="000D0B9F">
        <w:rPr>
          <w:i/>
          <w:iCs/>
          <w:noProof/>
        </w:rPr>
        <w:t>shad</w:t>
      </w:r>
      <w:r w:rsidR="000D0B9F">
        <w:rPr>
          <w:i/>
          <w:iCs/>
          <w:noProof/>
        </w:rPr>
        <w:t>û</w:t>
      </w:r>
      <w:r w:rsidR="00C87251" w:rsidRPr="000D0B9F">
        <w:rPr>
          <w:i/>
          <w:iCs/>
          <w:noProof/>
        </w:rPr>
        <w:t>q</w:t>
      </w:r>
      <w:r w:rsidR="00C87251">
        <w:rPr>
          <w:noProof/>
        </w:rPr>
        <w:t>.</w:t>
      </w:r>
    </w:p>
    <w:p w:rsidR="00C87251" w:rsidRDefault="007672B5" w:rsidP="00C87251">
      <w:pPr>
        <w:spacing w:after="200" w:line="480" w:lineRule="auto"/>
        <w:ind w:left="630"/>
        <w:jc w:val="both"/>
        <w:rPr>
          <w:noProof/>
        </w:rPr>
      </w:pPr>
      <w:r w:rsidRPr="007672B5">
        <w:rPr>
          <w:i/>
          <w:iCs/>
          <w:noProof/>
        </w:rPr>
        <w:t>Jarah</w:t>
      </w:r>
      <w:r w:rsidR="00C87251">
        <w:rPr>
          <w:noProof/>
        </w:rPr>
        <w:tab/>
        <w:t>:-</w:t>
      </w:r>
    </w:p>
    <w:p w:rsidR="00C87251" w:rsidRDefault="00F97131" w:rsidP="00C87251">
      <w:pPr>
        <w:spacing w:after="200" w:line="480" w:lineRule="auto"/>
        <w:ind w:left="630"/>
        <w:jc w:val="both"/>
        <w:rPr>
          <w:noProof/>
        </w:rPr>
      </w:pPr>
      <w:r>
        <w:rPr>
          <w:noProof/>
        </w:rPr>
        <w:t>Al Bukhari</w:t>
      </w:r>
      <w:r w:rsidR="00C87251">
        <w:rPr>
          <w:noProof/>
        </w:rPr>
        <w:t xml:space="preserve"> berkata: ia wafat di Naisabur hari Senin/ Jum’at bulan Jumadil Ula tahun 251H.</w:t>
      </w:r>
      <w:r w:rsidR="00C87251">
        <w:rPr>
          <w:rStyle w:val="FootnoteReference"/>
          <w:noProof/>
        </w:rPr>
        <w:footnoteReference w:id="34"/>
      </w:r>
    </w:p>
    <w:p w:rsidR="00C87251" w:rsidRDefault="00C87251" w:rsidP="00C87251">
      <w:pPr>
        <w:spacing w:after="200" w:line="480" w:lineRule="auto"/>
        <w:ind w:left="630"/>
        <w:jc w:val="both"/>
        <w:rPr>
          <w:noProof/>
        </w:rPr>
      </w:pPr>
      <w:r w:rsidRPr="00DD7D7F">
        <w:rPr>
          <w:b/>
          <w:bCs/>
          <w:noProof/>
        </w:rPr>
        <w:t>Abdullah Bin Numair</w:t>
      </w:r>
      <w:r>
        <w:rPr>
          <w:noProof/>
        </w:rPr>
        <w:t>, nama lengkapnya adalah: Abdullah Bin Numair al-Hamdaniy al-Kharifiy  Abu Hisyam al-Kufiy.</w:t>
      </w:r>
    </w:p>
    <w:p w:rsidR="00C87251" w:rsidRDefault="000E3F10" w:rsidP="00C87251">
      <w:pPr>
        <w:spacing w:after="200" w:line="480" w:lineRule="auto"/>
        <w:ind w:left="630"/>
        <w:jc w:val="both"/>
        <w:rPr>
          <w:noProof/>
        </w:rPr>
      </w:pPr>
      <w:r>
        <w:rPr>
          <w:noProof/>
        </w:rPr>
        <w:t>Di antara</w:t>
      </w:r>
      <w:r w:rsidR="00C87251">
        <w:rPr>
          <w:noProof/>
        </w:rPr>
        <w:t xml:space="preserve"> gurunya adalah: Ubaidillah Bin Umar al-Umariy</w:t>
      </w:r>
    </w:p>
    <w:p w:rsidR="00C87251" w:rsidRDefault="000E3F10" w:rsidP="00C87251">
      <w:pPr>
        <w:spacing w:after="200" w:line="480" w:lineRule="auto"/>
        <w:ind w:left="630"/>
        <w:jc w:val="both"/>
        <w:rPr>
          <w:noProof/>
        </w:rPr>
      </w:pPr>
      <w:r>
        <w:rPr>
          <w:noProof/>
        </w:rPr>
        <w:t>Di antara</w:t>
      </w:r>
      <w:r w:rsidR="00C87251">
        <w:rPr>
          <w:noProof/>
        </w:rPr>
        <w:t xml:space="preserve"> muridnya adalah : Ishaq Bin Manshur al-Kausaj</w:t>
      </w:r>
    </w:p>
    <w:p w:rsidR="00C87251" w:rsidRDefault="00C87251" w:rsidP="00C87251">
      <w:pPr>
        <w:spacing w:after="200" w:line="480" w:lineRule="auto"/>
        <w:ind w:left="630"/>
        <w:jc w:val="both"/>
        <w:rPr>
          <w:noProof/>
        </w:rPr>
      </w:pPr>
      <w:r>
        <w:rPr>
          <w:noProof/>
        </w:rPr>
        <w:lastRenderedPageBreak/>
        <w:t>Komentar ulama:</w:t>
      </w:r>
    </w:p>
    <w:p w:rsidR="00C87251" w:rsidRDefault="007672B5" w:rsidP="000D0B9F">
      <w:pPr>
        <w:spacing w:after="200" w:line="480" w:lineRule="auto"/>
        <w:ind w:left="630"/>
        <w:jc w:val="both"/>
        <w:rPr>
          <w:noProof/>
        </w:rPr>
      </w:pPr>
      <w:r w:rsidRPr="007672B5">
        <w:rPr>
          <w:i/>
          <w:iCs/>
          <w:noProof/>
        </w:rPr>
        <w:t>Ta’dil</w:t>
      </w:r>
      <w:r w:rsidR="00C87251">
        <w:rPr>
          <w:noProof/>
        </w:rPr>
        <w:tab/>
        <w:t xml:space="preserve">: Yahya Bin Ma’in berkata: </w:t>
      </w:r>
      <w:r w:rsidR="00C87251" w:rsidRPr="000D0B9F">
        <w:rPr>
          <w:i/>
          <w:iCs/>
          <w:noProof/>
        </w:rPr>
        <w:t>tsiqqah</w:t>
      </w:r>
      <w:r w:rsidR="00C87251">
        <w:rPr>
          <w:noProof/>
        </w:rPr>
        <w:t xml:space="preserve">. Abu Hatim berkata: </w:t>
      </w:r>
      <w:r w:rsidR="00C87251" w:rsidRPr="000D0B9F">
        <w:rPr>
          <w:i/>
          <w:iCs/>
          <w:noProof/>
        </w:rPr>
        <w:t>mustaq</w:t>
      </w:r>
      <w:r w:rsidR="000D0B9F">
        <w:rPr>
          <w:i/>
          <w:iCs/>
          <w:noProof/>
        </w:rPr>
        <w:t>î</w:t>
      </w:r>
      <w:r w:rsidR="00C87251" w:rsidRPr="000D0B9F">
        <w:rPr>
          <w:i/>
          <w:iCs/>
          <w:noProof/>
        </w:rPr>
        <w:t>m</w:t>
      </w:r>
    </w:p>
    <w:p w:rsidR="00C87251" w:rsidRDefault="007672B5" w:rsidP="00C87251">
      <w:pPr>
        <w:spacing w:after="200" w:line="480" w:lineRule="auto"/>
        <w:ind w:left="630"/>
        <w:jc w:val="both"/>
        <w:rPr>
          <w:noProof/>
        </w:rPr>
      </w:pPr>
      <w:r w:rsidRPr="007672B5">
        <w:rPr>
          <w:i/>
          <w:iCs/>
          <w:noProof/>
        </w:rPr>
        <w:t>Jarah</w:t>
      </w:r>
      <w:r w:rsidR="00C87251">
        <w:rPr>
          <w:noProof/>
        </w:rPr>
        <w:tab/>
        <w:t>:-</w:t>
      </w:r>
    </w:p>
    <w:p w:rsidR="00C87251" w:rsidRDefault="000F7306" w:rsidP="00C87251">
      <w:pPr>
        <w:spacing w:after="200" w:line="480" w:lineRule="auto"/>
        <w:ind w:left="630"/>
        <w:jc w:val="both"/>
        <w:rPr>
          <w:noProof/>
        </w:rPr>
      </w:pPr>
      <w:r>
        <w:rPr>
          <w:noProof/>
        </w:rPr>
        <w:t>Disebutkan bahwa dia lahir 11</w:t>
      </w:r>
      <w:r w:rsidR="00C87251">
        <w:rPr>
          <w:noProof/>
        </w:rPr>
        <w:t>5H. Anaknya bertutur: ia wafat pada Rabi’ul Awal 199H bulan Dzul Qa’dah .</w:t>
      </w:r>
      <w:r w:rsidR="00C87251">
        <w:rPr>
          <w:rStyle w:val="FootnoteReference"/>
          <w:noProof/>
        </w:rPr>
        <w:footnoteReference w:id="35"/>
      </w:r>
    </w:p>
    <w:p w:rsidR="00BC2C20" w:rsidRDefault="00BC2C20" w:rsidP="00BC2C20">
      <w:pPr>
        <w:spacing w:after="200" w:line="480" w:lineRule="auto"/>
        <w:ind w:left="630"/>
        <w:jc w:val="both"/>
        <w:rPr>
          <w:noProof/>
        </w:rPr>
      </w:pPr>
      <w:r w:rsidRPr="00075256">
        <w:rPr>
          <w:b/>
          <w:bCs/>
          <w:noProof/>
        </w:rPr>
        <w:t>Ubaidillah Bin Umar</w:t>
      </w:r>
      <w:r>
        <w:rPr>
          <w:noProof/>
        </w:rPr>
        <w:t>,</w:t>
      </w:r>
      <w:r w:rsidRPr="00075256">
        <w:rPr>
          <w:noProof/>
        </w:rPr>
        <w:t xml:space="preserve"> </w:t>
      </w:r>
      <w:r>
        <w:rPr>
          <w:noProof/>
        </w:rPr>
        <w:t>nama lengkapnya: Ubaidillah Bin Umar Bin Hafash Bin Ashim Bin Umar Bin al-Khattab al-Qurasyiy al-Adawiy al-Umariy, Abu Usman al-Madaniy.</w:t>
      </w:r>
    </w:p>
    <w:p w:rsidR="00BC2C20" w:rsidRDefault="000E3F10" w:rsidP="00BC2C20">
      <w:pPr>
        <w:spacing w:after="200" w:line="480" w:lineRule="auto"/>
        <w:ind w:left="630"/>
        <w:jc w:val="both"/>
        <w:rPr>
          <w:noProof/>
        </w:rPr>
      </w:pPr>
      <w:r>
        <w:rPr>
          <w:noProof/>
        </w:rPr>
        <w:t>Di antara</w:t>
      </w:r>
      <w:r w:rsidR="00BC2C20">
        <w:rPr>
          <w:noProof/>
        </w:rPr>
        <w:t xml:space="preserve"> gurunya adalah: Nafi’ </w:t>
      </w:r>
      <w:r w:rsidR="00BC2C20" w:rsidRPr="000D0B9F">
        <w:rPr>
          <w:i/>
          <w:iCs/>
          <w:noProof/>
        </w:rPr>
        <w:t>maula</w:t>
      </w:r>
      <w:r w:rsidR="00BC2C20">
        <w:rPr>
          <w:noProof/>
        </w:rPr>
        <w:t xml:space="preserve"> Ibnu Umar</w:t>
      </w:r>
    </w:p>
    <w:p w:rsidR="00BC2C20" w:rsidRDefault="000E3F10" w:rsidP="00BC2C20">
      <w:pPr>
        <w:spacing w:after="200" w:line="480" w:lineRule="auto"/>
        <w:ind w:left="630"/>
        <w:jc w:val="both"/>
        <w:rPr>
          <w:noProof/>
        </w:rPr>
      </w:pPr>
      <w:r>
        <w:rPr>
          <w:noProof/>
        </w:rPr>
        <w:t>Di antara</w:t>
      </w:r>
      <w:r w:rsidR="00BC2C20">
        <w:rPr>
          <w:noProof/>
        </w:rPr>
        <w:t xml:space="preserve"> muridnya adalah : Abdurrahim Bin Sulaiman, Bisyir Bin al-Mifadhdhal, Mu’tamir Bin Sulaiman.</w:t>
      </w:r>
    </w:p>
    <w:p w:rsidR="00BC2C20" w:rsidRDefault="00BC2C20" w:rsidP="00BC2C20">
      <w:pPr>
        <w:spacing w:after="200" w:line="480" w:lineRule="auto"/>
        <w:ind w:left="630"/>
        <w:jc w:val="both"/>
        <w:rPr>
          <w:noProof/>
        </w:rPr>
      </w:pPr>
      <w:r>
        <w:rPr>
          <w:noProof/>
        </w:rPr>
        <w:t>Komentar ulama:</w:t>
      </w:r>
    </w:p>
    <w:p w:rsidR="00BC2C20" w:rsidRDefault="007672B5" w:rsidP="00BC2C20">
      <w:pPr>
        <w:spacing w:after="200" w:line="480" w:lineRule="auto"/>
        <w:ind w:left="630"/>
        <w:jc w:val="both"/>
        <w:rPr>
          <w:noProof/>
        </w:rPr>
      </w:pPr>
      <w:r w:rsidRPr="007672B5">
        <w:rPr>
          <w:i/>
          <w:iCs/>
          <w:noProof/>
        </w:rPr>
        <w:t>Ta’dil</w:t>
      </w:r>
      <w:r w:rsidR="00BC2C20">
        <w:rPr>
          <w:noProof/>
        </w:rPr>
        <w:tab/>
        <w:t xml:space="preserve">: Abu Hatim berkata: </w:t>
      </w:r>
      <w:r w:rsidR="00BC2C20" w:rsidRPr="000D0B9F">
        <w:rPr>
          <w:i/>
          <w:iCs/>
          <w:noProof/>
        </w:rPr>
        <w:t>atsbat</w:t>
      </w:r>
      <w:r w:rsidR="00BC2C20">
        <w:rPr>
          <w:noProof/>
        </w:rPr>
        <w:t xml:space="preserve"> dari Nafi’. Yahya Bin Ma’in berkata: termasuk golongan </w:t>
      </w:r>
      <w:r w:rsidR="00BC2C20" w:rsidRPr="000D0B9F">
        <w:rPr>
          <w:i/>
          <w:iCs/>
          <w:noProof/>
        </w:rPr>
        <w:t>tsiqqat</w:t>
      </w:r>
      <w:r w:rsidR="00BC2C20">
        <w:rPr>
          <w:noProof/>
        </w:rPr>
        <w:t xml:space="preserve">. Abu Zur’ah berkata: </w:t>
      </w:r>
      <w:r w:rsidR="00BC2C20" w:rsidRPr="000D0B9F">
        <w:rPr>
          <w:i/>
          <w:iCs/>
          <w:noProof/>
        </w:rPr>
        <w:t>tsiqqah</w:t>
      </w:r>
      <w:r w:rsidR="00BC2C20">
        <w:rPr>
          <w:noProof/>
        </w:rPr>
        <w:t xml:space="preserve">. An-Nasa’I berkata: </w:t>
      </w:r>
      <w:r w:rsidR="00BC2C20" w:rsidRPr="000D0B9F">
        <w:rPr>
          <w:i/>
          <w:iCs/>
          <w:noProof/>
        </w:rPr>
        <w:t>tsiqqah tsabat</w:t>
      </w:r>
      <w:r w:rsidR="00BC2C20">
        <w:rPr>
          <w:noProof/>
        </w:rPr>
        <w:t>.</w:t>
      </w:r>
    </w:p>
    <w:p w:rsidR="00BC2C20" w:rsidRDefault="007672B5" w:rsidP="00BC2C20">
      <w:pPr>
        <w:spacing w:after="200" w:line="480" w:lineRule="auto"/>
        <w:ind w:left="630"/>
        <w:jc w:val="both"/>
        <w:rPr>
          <w:noProof/>
        </w:rPr>
      </w:pPr>
      <w:r w:rsidRPr="007672B5">
        <w:rPr>
          <w:i/>
          <w:iCs/>
          <w:noProof/>
        </w:rPr>
        <w:t>Jarah</w:t>
      </w:r>
      <w:r w:rsidR="00BC2C20">
        <w:rPr>
          <w:noProof/>
        </w:rPr>
        <w:tab/>
        <w:t>: -</w:t>
      </w:r>
    </w:p>
    <w:p w:rsidR="00BC2C20" w:rsidRDefault="00B648A8" w:rsidP="00BC2C20">
      <w:pPr>
        <w:spacing w:after="200" w:line="480" w:lineRule="auto"/>
        <w:ind w:left="630"/>
        <w:jc w:val="both"/>
        <w:rPr>
          <w:noProof/>
        </w:rPr>
      </w:pPr>
      <w:r>
        <w:rPr>
          <w:noProof/>
        </w:rPr>
        <w:t>Al-H</w:t>
      </w:r>
      <w:r w:rsidR="00BC2C20">
        <w:rPr>
          <w:noProof/>
        </w:rPr>
        <w:t>aitsam berkata: ia wafat tahun 147H/ 145H.</w:t>
      </w:r>
      <w:r w:rsidR="00BC2C20">
        <w:rPr>
          <w:rStyle w:val="FootnoteReference"/>
          <w:noProof/>
        </w:rPr>
        <w:footnoteReference w:id="36"/>
      </w:r>
    </w:p>
    <w:p w:rsidR="00BC2C20" w:rsidRDefault="00BC2C20" w:rsidP="00BC2C20">
      <w:pPr>
        <w:spacing w:after="200" w:line="480" w:lineRule="auto"/>
        <w:ind w:left="630"/>
        <w:jc w:val="both"/>
        <w:rPr>
          <w:noProof/>
        </w:rPr>
      </w:pPr>
      <w:r w:rsidRPr="00B61093">
        <w:rPr>
          <w:b/>
          <w:bCs/>
          <w:noProof/>
        </w:rPr>
        <w:lastRenderedPageBreak/>
        <w:t>Nafi’ maula Ibnu Umar</w:t>
      </w:r>
      <w:r>
        <w:rPr>
          <w:b/>
          <w:bCs/>
          <w:noProof/>
        </w:rPr>
        <w:t>,</w:t>
      </w:r>
      <w:r w:rsidRPr="00B61093">
        <w:rPr>
          <w:noProof/>
        </w:rPr>
        <w:t xml:space="preserve"> </w:t>
      </w:r>
      <w:r>
        <w:rPr>
          <w:noProof/>
        </w:rPr>
        <w:t>nama lengkapnya: Nafi’ maula Abdullah Bin Umar Bin al-Khattab al-Qurasyiy al-Adawiy</w:t>
      </w:r>
    </w:p>
    <w:p w:rsidR="00BC2C20" w:rsidRDefault="000E3F10" w:rsidP="00BC2C20">
      <w:pPr>
        <w:spacing w:after="200" w:line="480" w:lineRule="auto"/>
        <w:ind w:left="630"/>
        <w:jc w:val="both"/>
        <w:rPr>
          <w:noProof/>
        </w:rPr>
      </w:pPr>
      <w:r>
        <w:rPr>
          <w:noProof/>
        </w:rPr>
        <w:t>Di antara</w:t>
      </w:r>
      <w:r w:rsidR="00BC2C20">
        <w:rPr>
          <w:noProof/>
        </w:rPr>
        <w:t xml:space="preserve"> gurunya adalah: Maulahu Abdullah Bin Umar</w:t>
      </w:r>
      <w:r w:rsidR="00BC2C20" w:rsidRPr="00BC2C20">
        <w:rPr>
          <w:noProof/>
        </w:rPr>
        <w:t>, Sa’id Bin Abi Hind</w:t>
      </w:r>
    </w:p>
    <w:p w:rsidR="00BC2C20" w:rsidRDefault="000E3F10" w:rsidP="00BC2C20">
      <w:pPr>
        <w:spacing w:after="200" w:line="480" w:lineRule="auto"/>
        <w:ind w:left="630"/>
        <w:jc w:val="both"/>
        <w:rPr>
          <w:noProof/>
        </w:rPr>
      </w:pPr>
      <w:r>
        <w:rPr>
          <w:noProof/>
        </w:rPr>
        <w:t>Di antara</w:t>
      </w:r>
      <w:r w:rsidR="00BC2C20">
        <w:rPr>
          <w:noProof/>
        </w:rPr>
        <w:t xml:space="preserve"> muridnya adalah : Ubaidillah Bin Umar</w:t>
      </w:r>
    </w:p>
    <w:p w:rsidR="00BC2C20" w:rsidRDefault="00BC2C20" w:rsidP="00BC2C20">
      <w:pPr>
        <w:spacing w:after="200" w:line="480" w:lineRule="auto"/>
        <w:ind w:left="630"/>
        <w:jc w:val="both"/>
        <w:rPr>
          <w:noProof/>
        </w:rPr>
      </w:pPr>
      <w:r>
        <w:rPr>
          <w:noProof/>
        </w:rPr>
        <w:t>Komentar ulama:</w:t>
      </w:r>
    </w:p>
    <w:p w:rsidR="00BC2C20" w:rsidRDefault="007672B5" w:rsidP="00BC2C20">
      <w:pPr>
        <w:spacing w:after="200" w:line="480" w:lineRule="auto"/>
        <w:ind w:left="630"/>
        <w:jc w:val="both"/>
        <w:rPr>
          <w:noProof/>
        </w:rPr>
      </w:pPr>
      <w:r w:rsidRPr="007672B5">
        <w:rPr>
          <w:i/>
          <w:iCs/>
          <w:noProof/>
        </w:rPr>
        <w:t>Ta’dil</w:t>
      </w:r>
      <w:r w:rsidR="00BC2C20">
        <w:rPr>
          <w:noProof/>
        </w:rPr>
        <w:tab/>
        <w:t xml:space="preserve">: </w:t>
      </w:r>
      <w:r w:rsidR="00F97131">
        <w:rPr>
          <w:noProof/>
        </w:rPr>
        <w:t>Al Bukhari</w:t>
      </w:r>
      <w:r w:rsidR="00BC2C20">
        <w:rPr>
          <w:noProof/>
        </w:rPr>
        <w:t xml:space="preserve"> berkata: </w:t>
      </w:r>
      <w:r w:rsidR="006D0D24" w:rsidRPr="006D0D24">
        <w:rPr>
          <w:i/>
          <w:iCs/>
          <w:noProof/>
        </w:rPr>
        <w:t>sanad</w:t>
      </w:r>
      <w:r w:rsidR="00BC2C20">
        <w:rPr>
          <w:noProof/>
        </w:rPr>
        <w:t xml:space="preserve"> yang paling </w:t>
      </w:r>
      <w:r w:rsidR="006D0D24" w:rsidRPr="006D0D24">
        <w:rPr>
          <w:i/>
          <w:iCs/>
          <w:noProof/>
        </w:rPr>
        <w:t>shahîh</w:t>
      </w:r>
      <w:r w:rsidR="00BC2C20">
        <w:rPr>
          <w:noProof/>
        </w:rPr>
        <w:t xml:space="preserve"> adalah Malik dari Nafi’ dari Ibnu Umar. Al-‘Ijliy berkata: </w:t>
      </w:r>
      <w:r w:rsidR="00BC2C20" w:rsidRPr="000D0B9F">
        <w:rPr>
          <w:i/>
          <w:iCs/>
          <w:noProof/>
        </w:rPr>
        <w:t>tabi’iy tsiqqah</w:t>
      </w:r>
      <w:r w:rsidR="00BC2C20">
        <w:rPr>
          <w:noProof/>
        </w:rPr>
        <w:t xml:space="preserve">. Ibnu Khirasy berkata: </w:t>
      </w:r>
      <w:r w:rsidR="00BC2C20" w:rsidRPr="000D0B9F">
        <w:rPr>
          <w:i/>
          <w:iCs/>
          <w:noProof/>
        </w:rPr>
        <w:t>tsiqqah nabil</w:t>
      </w:r>
      <w:r w:rsidR="00BC2C20">
        <w:rPr>
          <w:noProof/>
        </w:rPr>
        <w:t xml:space="preserve">. An-Nasa’I berkata: </w:t>
      </w:r>
      <w:r w:rsidR="00BC2C20" w:rsidRPr="000D0B9F">
        <w:rPr>
          <w:i/>
          <w:iCs/>
          <w:noProof/>
        </w:rPr>
        <w:t>tsiqqah</w:t>
      </w:r>
      <w:r w:rsidR="00BC2C20">
        <w:rPr>
          <w:noProof/>
        </w:rPr>
        <w:t>.</w:t>
      </w:r>
    </w:p>
    <w:p w:rsidR="00BC2C20" w:rsidRDefault="007672B5" w:rsidP="00BC2C20">
      <w:pPr>
        <w:spacing w:after="200" w:line="480" w:lineRule="auto"/>
        <w:ind w:left="630"/>
        <w:jc w:val="both"/>
        <w:rPr>
          <w:noProof/>
        </w:rPr>
      </w:pPr>
      <w:r w:rsidRPr="007672B5">
        <w:rPr>
          <w:i/>
          <w:iCs/>
          <w:noProof/>
        </w:rPr>
        <w:t>Jarah</w:t>
      </w:r>
      <w:r w:rsidR="00BC2C20">
        <w:rPr>
          <w:noProof/>
        </w:rPr>
        <w:tab/>
        <w:t>: -</w:t>
      </w:r>
    </w:p>
    <w:p w:rsidR="00BC2C20" w:rsidRDefault="00BC2C20" w:rsidP="00BC2C20">
      <w:pPr>
        <w:spacing w:after="200" w:line="480" w:lineRule="auto"/>
        <w:ind w:left="630"/>
        <w:jc w:val="both"/>
        <w:rPr>
          <w:noProof/>
        </w:rPr>
      </w:pPr>
      <w:r>
        <w:rPr>
          <w:noProof/>
        </w:rPr>
        <w:t>Harun Bin Hatim berkata: ia wafat tahun 116H/ 117H.</w:t>
      </w:r>
      <w:r>
        <w:rPr>
          <w:rStyle w:val="FootnoteReference"/>
          <w:noProof/>
        </w:rPr>
        <w:footnoteReference w:id="37"/>
      </w:r>
    </w:p>
    <w:p w:rsidR="00C87251" w:rsidRDefault="00C87251" w:rsidP="00C87251">
      <w:pPr>
        <w:spacing w:after="200" w:line="480" w:lineRule="auto"/>
        <w:ind w:left="630"/>
        <w:jc w:val="both"/>
        <w:rPr>
          <w:noProof/>
        </w:rPr>
      </w:pPr>
      <w:r w:rsidRPr="00567EE1">
        <w:rPr>
          <w:b/>
          <w:bCs/>
          <w:noProof/>
        </w:rPr>
        <w:t>Sa’id Bin Abi Hind</w:t>
      </w:r>
      <w:r>
        <w:rPr>
          <w:noProof/>
        </w:rPr>
        <w:t>, nama lengkapnya adalah : Sa’id Bin Abi Hind al-Fazariy.</w:t>
      </w:r>
    </w:p>
    <w:p w:rsidR="00C87251" w:rsidRDefault="000E3F10" w:rsidP="00C87251">
      <w:pPr>
        <w:spacing w:after="200" w:line="480" w:lineRule="auto"/>
        <w:ind w:left="630"/>
        <w:jc w:val="both"/>
        <w:rPr>
          <w:noProof/>
        </w:rPr>
      </w:pPr>
      <w:r>
        <w:rPr>
          <w:noProof/>
        </w:rPr>
        <w:t>Di antara</w:t>
      </w:r>
      <w:r w:rsidR="00C87251">
        <w:rPr>
          <w:noProof/>
        </w:rPr>
        <w:t xml:space="preserve"> gurunya adalah: Abu Musa al-Asy’ariy</w:t>
      </w:r>
    </w:p>
    <w:p w:rsidR="00C87251" w:rsidRDefault="000E3F10" w:rsidP="00C87251">
      <w:pPr>
        <w:spacing w:after="200" w:line="480" w:lineRule="auto"/>
        <w:ind w:left="630"/>
        <w:jc w:val="both"/>
        <w:rPr>
          <w:noProof/>
        </w:rPr>
      </w:pPr>
      <w:r>
        <w:rPr>
          <w:noProof/>
        </w:rPr>
        <w:t>Di antara</w:t>
      </w:r>
      <w:r w:rsidR="00C87251">
        <w:rPr>
          <w:noProof/>
        </w:rPr>
        <w:t xml:space="preserve"> muridnya adalah : Nafi’ maula Ibnu Umar.</w:t>
      </w:r>
    </w:p>
    <w:p w:rsidR="00C87251" w:rsidRDefault="00C87251" w:rsidP="00C87251">
      <w:pPr>
        <w:spacing w:after="200" w:line="480" w:lineRule="auto"/>
        <w:ind w:left="630"/>
        <w:jc w:val="both"/>
        <w:rPr>
          <w:noProof/>
        </w:rPr>
      </w:pPr>
      <w:r>
        <w:rPr>
          <w:noProof/>
        </w:rPr>
        <w:t>Komentar ulama:</w:t>
      </w:r>
    </w:p>
    <w:p w:rsidR="00C87251" w:rsidRDefault="007672B5" w:rsidP="000D0B9F">
      <w:pPr>
        <w:spacing w:after="200" w:line="480" w:lineRule="auto"/>
        <w:ind w:left="630"/>
        <w:jc w:val="both"/>
        <w:rPr>
          <w:noProof/>
        </w:rPr>
      </w:pPr>
      <w:r w:rsidRPr="007672B5">
        <w:rPr>
          <w:i/>
          <w:iCs/>
          <w:noProof/>
        </w:rPr>
        <w:t>Ta’dil</w:t>
      </w:r>
      <w:r w:rsidR="00C87251">
        <w:rPr>
          <w:noProof/>
        </w:rPr>
        <w:tab/>
        <w:t xml:space="preserve">: Ibnu Hibban memasukkannya di dalam buku </w:t>
      </w:r>
      <w:r w:rsidR="00C87251" w:rsidRPr="000D0B9F">
        <w:rPr>
          <w:i/>
          <w:iCs/>
          <w:noProof/>
        </w:rPr>
        <w:t>as</w:t>
      </w:r>
      <w:r w:rsidR="00C87251">
        <w:rPr>
          <w:noProof/>
        </w:rPr>
        <w:t>-</w:t>
      </w:r>
      <w:r w:rsidR="00C87251" w:rsidRPr="000D0B9F">
        <w:rPr>
          <w:i/>
          <w:iCs/>
          <w:noProof/>
        </w:rPr>
        <w:t>tsiqqat</w:t>
      </w:r>
      <w:r w:rsidR="00C87251">
        <w:rPr>
          <w:noProof/>
        </w:rPr>
        <w:t xml:space="preserve">. Muhammad Bin Sa’ad berkata: </w:t>
      </w:r>
      <w:r w:rsidR="00FB0C9F">
        <w:rPr>
          <w:noProof/>
        </w:rPr>
        <w:t>hadis</w:t>
      </w:r>
      <w:r w:rsidR="00C87251">
        <w:rPr>
          <w:noProof/>
        </w:rPr>
        <w:t xml:space="preserve">nya </w:t>
      </w:r>
      <w:r w:rsidR="00C87251" w:rsidRPr="000D0B9F">
        <w:rPr>
          <w:i/>
          <w:iCs/>
          <w:noProof/>
        </w:rPr>
        <w:t>sh</w:t>
      </w:r>
      <w:r w:rsidR="000D0B9F">
        <w:rPr>
          <w:i/>
          <w:iCs/>
          <w:noProof/>
        </w:rPr>
        <w:t>â</w:t>
      </w:r>
      <w:r w:rsidR="00C87251" w:rsidRPr="000D0B9F">
        <w:rPr>
          <w:i/>
          <w:iCs/>
          <w:noProof/>
        </w:rPr>
        <w:t>lih</w:t>
      </w:r>
      <w:r w:rsidR="00C87251">
        <w:rPr>
          <w:noProof/>
        </w:rPr>
        <w:t>.</w:t>
      </w:r>
    </w:p>
    <w:p w:rsidR="00C87251" w:rsidRDefault="007672B5" w:rsidP="00C87251">
      <w:pPr>
        <w:spacing w:after="200" w:line="480" w:lineRule="auto"/>
        <w:ind w:left="630"/>
        <w:jc w:val="both"/>
        <w:rPr>
          <w:noProof/>
        </w:rPr>
      </w:pPr>
      <w:r w:rsidRPr="007672B5">
        <w:rPr>
          <w:i/>
          <w:iCs/>
          <w:noProof/>
        </w:rPr>
        <w:lastRenderedPageBreak/>
        <w:t>Jarah</w:t>
      </w:r>
      <w:r w:rsidR="00C87251">
        <w:rPr>
          <w:noProof/>
        </w:rPr>
        <w:tab/>
        <w:t>:-</w:t>
      </w:r>
    </w:p>
    <w:p w:rsidR="00C87251" w:rsidRDefault="00C87251" w:rsidP="00C87251">
      <w:pPr>
        <w:spacing w:after="200" w:line="480" w:lineRule="auto"/>
        <w:ind w:left="630"/>
        <w:jc w:val="both"/>
        <w:rPr>
          <w:noProof/>
        </w:rPr>
      </w:pPr>
      <w:r>
        <w:rPr>
          <w:noProof/>
        </w:rPr>
        <w:t>ia wafat pada khilafah Hisyam Bin Abdul Malik.</w:t>
      </w:r>
      <w:r>
        <w:rPr>
          <w:rStyle w:val="FootnoteReference"/>
          <w:noProof/>
        </w:rPr>
        <w:footnoteReference w:id="38"/>
      </w:r>
    </w:p>
    <w:p w:rsidR="00C87251" w:rsidRDefault="00C87251" w:rsidP="00C87251">
      <w:pPr>
        <w:spacing w:after="200" w:line="480" w:lineRule="auto"/>
        <w:ind w:left="630"/>
        <w:jc w:val="both"/>
        <w:rPr>
          <w:noProof/>
        </w:rPr>
      </w:pPr>
      <w:r w:rsidRPr="006F543B">
        <w:rPr>
          <w:b/>
          <w:bCs/>
          <w:noProof/>
        </w:rPr>
        <w:t>Abu Musa al-Asy’ariy</w:t>
      </w:r>
      <w:r>
        <w:rPr>
          <w:noProof/>
        </w:rPr>
        <w:t>, nama lengkapnya adalah : Abdullah Bin Qais Bin Sulaim Bin Hadhar Bin Harab Bin Amir Bin ‘Atar Bin Bakar Bin Amir Bin ‘Adzar Bin Wa’il Bin Najiah Bin Jumahir Bin al-Asy’ar, Abu Musa al-Asy’ariy. Sahabat Nabi.</w:t>
      </w:r>
    </w:p>
    <w:p w:rsidR="00C87251" w:rsidRDefault="000E3F10" w:rsidP="00C87251">
      <w:pPr>
        <w:spacing w:after="200" w:line="480" w:lineRule="auto"/>
        <w:ind w:left="630"/>
        <w:jc w:val="both"/>
        <w:rPr>
          <w:noProof/>
        </w:rPr>
      </w:pPr>
      <w:r>
        <w:rPr>
          <w:noProof/>
        </w:rPr>
        <w:t>Di antara</w:t>
      </w:r>
      <w:r w:rsidR="00C87251">
        <w:rPr>
          <w:noProof/>
        </w:rPr>
        <w:t xml:space="preserve"> gurunya adalah: Nabi Saw.</w:t>
      </w:r>
    </w:p>
    <w:p w:rsidR="00C87251" w:rsidRDefault="000E3F10" w:rsidP="00C87251">
      <w:pPr>
        <w:spacing w:after="200" w:line="480" w:lineRule="auto"/>
        <w:ind w:left="630"/>
        <w:jc w:val="both"/>
        <w:rPr>
          <w:noProof/>
        </w:rPr>
      </w:pPr>
      <w:r>
        <w:rPr>
          <w:noProof/>
        </w:rPr>
        <w:t>Di antara</w:t>
      </w:r>
      <w:r w:rsidR="00C87251">
        <w:rPr>
          <w:noProof/>
        </w:rPr>
        <w:t xml:space="preserve"> muridnya adalah : Sa’id Bin Abi Hind.</w:t>
      </w:r>
    </w:p>
    <w:p w:rsidR="00C87251" w:rsidRDefault="00C87251" w:rsidP="00C87251">
      <w:pPr>
        <w:spacing w:after="200" w:line="480" w:lineRule="auto"/>
        <w:ind w:left="630"/>
        <w:jc w:val="both"/>
        <w:rPr>
          <w:noProof/>
        </w:rPr>
      </w:pPr>
      <w:r>
        <w:rPr>
          <w:noProof/>
        </w:rPr>
        <w:t xml:space="preserve">Abu Ubaid berkata: ia wafat tahun 49H/ 50H/ 51H. </w:t>
      </w:r>
      <w:r>
        <w:rPr>
          <w:rStyle w:val="FootnoteReference"/>
          <w:noProof/>
        </w:rPr>
        <w:footnoteReference w:id="39"/>
      </w:r>
    </w:p>
    <w:p w:rsidR="00C87251" w:rsidRDefault="009B1334" w:rsidP="00DB300E">
      <w:pPr>
        <w:spacing w:after="200" w:line="480" w:lineRule="auto"/>
        <w:ind w:left="630"/>
        <w:jc w:val="both"/>
        <w:rPr>
          <w:noProof/>
        </w:rPr>
      </w:pPr>
      <w:r>
        <w:rPr>
          <w:noProof/>
        </w:rPr>
        <w:t xml:space="preserve">Apabila dilihat dari tahun </w:t>
      </w:r>
      <w:r w:rsidR="00A51EEF">
        <w:rPr>
          <w:noProof/>
        </w:rPr>
        <w:t>wafat masing-masing perawi, terlihat bahwa setiap perawi adalah orang yang sezaman dengan guru atau muridny</w:t>
      </w:r>
      <w:r w:rsidR="00AC6C23">
        <w:rPr>
          <w:noProof/>
        </w:rPr>
        <w:t>a</w:t>
      </w:r>
      <w:r w:rsidR="00E426E4">
        <w:rPr>
          <w:noProof/>
        </w:rPr>
        <w:t>, kecuali Sa’id Bin Abi Hind</w:t>
      </w:r>
      <w:r w:rsidR="00A41038">
        <w:rPr>
          <w:noProof/>
        </w:rPr>
        <w:t xml:space="preserve"> yang tidak secara jelas disebutkan tahun wafatnya, hanya sebatas wafat pada masa khilafah Abdul Malik (685-705M/ 65-86H)</w:t>
      </w:r>
      <w:r w:rsidR="00AC6C23">
        <w:rPr>
          <w:noProof/>
        </w:rPr>
        <w:t>.</w:t>
      </w:r>
      <w:r w:rsidR="00A852E7">
        <w:rPr>
          <w:rStyle w:val="FootnoteReference"/>
          <w:noProof/>
        </w:rPr>
        <w:footnoteReference w:id="40"/>
      </w:r>
      <w:r w:rsidR="00AC6C23">
        <w:rPr>
          <w:noProof/>
        </w:rPr>
        <w:t xml:space="preserve"> </w:t>
      </w:r>
      <w:r w:rsidR="00A41038">
        <w:rPr>
          <w:noProof/>
        </w:rPr>
        <w:t xml:space="preserve">Bila dirata-ratakan umur perwai adalah 60 tahun, maka </w:t>
      </w:r>
      <w:r w:rsidR="00AC6C23">
        <w:rPr>
          <w:noProof/>
        </w:rPr>
        <w:t xml:space="preserve">At Turmuzi sezaman dengan Ishaq Bin Mansur selama </w:t>
      </w:r>
      <w:r w:rsidR="00A41038">
        <w:rPr>
          <w:noProof/>
        </w:rPr>
        <w:t>42</w:t>
      </w:r>
      <w:r w:rsidR="00AC6C23">
        <w:rPr>
          <w:noProof/>
        </w:rPr>
        <w:t xml:space="preserve"> tahun, Ishaq sezaman dengan Abdullah Bin Numair selama </w:t>
      </w:r>
      <w:r w:rsidR="00A41038">
        <w:rPr>
          <w:noProof/>
        </w:rPr>
        <w:t>9</w:t>
      </w:r>
      <w:r w:rsidR="00AC6C23">
        <w:rPr>
          <w:noProof/>
        </w:rPr>
        <w:t xml:space="preserve"> tahun, Abdullah dengan Ubaidillah sezaman selama </w:t>
      </w:r>
      <w:r w:rsidR="00A41038">
        <w:rPr>
          <w:noProof/>
        </w:rPr>
        <w:t>30</w:t>
      </w:r>
      <w:r w:rsidR="00AC6C23">
        <w:rPr>
          <w:noProof/>
        </w:rPr>
        <w:t xml:space="preserve"> tahun, Ubaidillah dengan Nafi’ sezaman selama </w:t>
      </w:r>
      <w:r w:rsidR="00A41038">
        <w:rPr>
          <w:noProof/>
        </w:rPr>
        <w:t>27</w:t>
      </w:r>
      <w:r w:rsidR="00AC6C23">
        <w:rPr>
          <w:noProof/>
        </w:rPr>
        <w:t xml:space="preserve"> tahun. </w:t>
      </w:r>
      <w:r w:rsidR="00A41038">
        <w:rPr>
          <w:noProof/>
        </w:rPr>
        <w:t xml:space="preserve">Adapun </w:t>
      </w:r>
      <w:r w:rsidR="00AC6C23">
        <w:rPr>
          <w:noProof/>
        </w:rPr>
        <w:t xml:space="preserve">Nafi’ dengan Sa’id Bin Abi Hind </w:t>
      </w:r>
      <w:r w:rsidR="00A41038">
        <w:rPr>
          <w:noProof/>
        </w:rPr>
        <w:t>sezaman</w:t>
      </w:r>
      <w:r w:rsidR="00AC6C23">
        <w:rPr>
          <w:noProof/>
        </w:rPr>
        <w:t xml:space="preserve"> </w:t>
      </w:r>
      <w:r w:rsidR="00A41038">
        <w:rPr>
          <w:noProof/>
        </w:rPr>
        <w:t>lebih kurang 27 tahun</w:t>
      </w:r>
      <w:r w:rsidR="00AC6C23">
        <w:rPr>
          <w:noProof/>
        </w:rPr>
        <w:t xml:space="preserve">, </w:t>
      </w:r>
      <w:r w:rsidR="00A41038">
        <w:rPr>
          <w:noProof/>
        </w:rPr>
        <w:t xml:space="preserve">dan </w:t>
      </w:r>
      <w:r w:rsidR="00A12DC5">
        <w:rPr>
          <w:noProof/>
        </w:rPr>
        <w:t xml:space="preserve">Sa’id dengan Abu Musa </w:t>
      </w:r>
      <w:r w:rsidR="00A41038">
        <w:rPr>
          <w:noProof/>
        </w:rPr>
        <w:t>sezaman</w:t>
      </w:r>
      <w:r w:rsidR="00A12DC5">
        <w:rPr>
          <w:noProof/>
        </w:rPr>
        <w:t xml:space="preserve"> </w:t>
      </w:r>
      <w:r w:rsidR="00A41038">
        <w:rPr>
          <w:noProof/>
        </w:rPr>
        <w:t>selama 41 tahun</w:t>
      </w:r>
      <w:r w:rsidR="00A12DC5">
        <w:rPr>
          <w:noProof/>
        </w:rPr>
        <w:t xml:space="preserve">. </w:t>
      </w:r>
      <w:r w:rsidR="00A12DC5">
        <w:rPr>
          <w:noProof/>
        </w:rPr>
        <w:lastRenderedPageBreak/>
        <w:t>Maka</w:t>
      </w:r>
      <w:r w:rsidR="00A51EEF">
        <w:rPr>
          <w:noProof/>
        </w:rPr>
        <w:t xml:space="preserve"> </w:t>
      </w:r>
      <w:r w:rsidR="00A12DC5">
        <w:rPr>
          <w:noProof/>
        </w:rPr>
        <w:t>k</w:t>
      </w:r>
      <w:r w:rsidR="00C87251">
        <w:rPr>
          <w:noProof/>
        </w:rPr>
        <w:t xml:space="preserve">esimpulan dari </w:t>
      </w:r>
      <w:r>
        <w:rPr>
          <w:noProof/>
        </w:rPr>
        <w:t>analisa</w:t>
      </w:r>
      <w:r w:rsidR="00C87251">
        <w:rPr>
          <w:noProof/>
        </w:rPr>
        <w:t xml:space="preserve"> </w:t>
      </w:r>
      <w:r w:rsidR="006D0D24" w:rsidRPr="006D0D24">
        <w:rPr>
          <w:i/>
          <w:iCs/>
          <w:noProof/>
        </w:rPr>
        <w:t>sanad</w:t>
      </w:r>
      <w:r w:rsidR="00A12DC5">
        <w:rPr>
          <w:noProof/>
        </w:rPr>
        <w:t xml:space="preserve"> jalur ini belum bisa dipastikan bersambung</w:t>
      </w:r>
      <w:r w:rsidR="00060F9D">
        <w:rPr>
          <w:noProof/>
        </w:rPr>
        <w:t xml:space="preserve"> karena</w:t>
      </w:r>
      <w:r w:rsidR="00DB300E">
        <w:rPr>
          <w:noProof/>
        </w:rPr>
        <w:t xml:space="preserve"> </w:t>
      </w:r>
      <w:r w:rsidR="00A12DC5">
        <w:rPr>
          <w:noProof/>
        </w:rPr>
        <w:t xml:space="preserve">pada </w:t>
      </w:r>
      <w:r w:rsidR="006D0D24" w:rsidRPr="006D0D24">
        <w:rPr>
          <w:i/>
          <w:iCs/>
          <w:noProof/>
        </w:rPr>
        <w:t>sanad</w:t>
      </w:r>
      <w:r w:rsidR="00C87251">
        <w:rPr>
          <w:noProof/>
        </w:rPr>
        <w:t xml:space="preserve">nya </w:t>
      </w:r>
      <w:r w:rsidR="00A12DC5">
        <w:rPr>
          <w:noProof/>
        </w:rPr>
        <w:t>ada</w:t>
      </w:r>
      <w:r w:rsidR="00C87251">
        <w:rPr>
          <w:noProof/>
        </w:rPr>
        <w:t xml:space="preserve"> </w:t>
      </w:r>
      <w:r w:rsidR="00DB300E" w:rsidRPr="00DB300E">
        <w:rPr>
          <w:i/>
          <w:iCs/>
          <w:noProof/>
        </w:rPr>
        <w:t>rawi</w:t>
      </w:r>
      <w:r w:rsidR="00DB300E">
        <w:rPr>
          <w:noProof/>
        </w:rPr>
        <w:t xml:space="preserve"> </w:t>
      </w:r>
      <w:r w:rsidR="00A12DC5">
        <w:rPr>
          <w:noProof/>
        </w:rPr>
        <w:t xml:space="preserve">yang tidak diketahui </w:t>
      </w:r>
      <w:r w:rsidR="00DB300E">
        <w:rPr>
          <w:noProof/>
        </w:rPr>
        <w:t>tahun</w:t>
      </w:r>
      <w:r w:rsidR="00A12DC5">
        <w:rPr>
          <w:noProof/>
        </w:rPr>
        <w:t xml:space="preserve"> wafatnya</w:t>
      </w:r>
      <w:r w:rsidR="00D16589">
        <w:rPr>
          <w:noProof/>
        </w:rPr>
        <w:t xml:space="preserve"> yaitu Sa’id Bin Abi Hind</w:t>
      </w:r>
      <w:r w:rsidR="00A12DC5">
        <w:rPr>
          <w:noProof/>
        </w:rPr>
        <w:t xml:space="preserve">. </w:t>
      </w:r>
      <w:r w:rsidR="00DB300E">
        <w:rPr>
          <w:noProof/>
        </w:rPr>
        <w:t>Ditambah lafaz periwayatannya tidak menggunakan kalimat pasti (</w:t>
      </w:r>
      <w:r w:rsidR="00DB300E" w:rsidRPr="00DB300E">
        <w:rPr>
          <w:i/>
          <w:iCs/>
          <w:noProof/>
        </w:rPr>
        <w:t>jazm</w:t>
      </w:r>
      <w:r w:rsidR="00DB300E">
        <w:rPr>
          <w:noProof/>
        </w:rPr>
        <w:t xml:space="preserve">) seperti </w:t>
      </w:r>
      <w:r w:rsidR="00DB300E" w:rsidRPr="00DB300E">
        <w:rPr>
          <w:rFonts w:ascii="Traditional Arabic" w:hAnsi="Traditional Arabic" w:cs="Traditional Arabic"/>
          <w:noProof/>
          <w:sz w:val="32"/>
          <w:szCs w:val="32"/>
          <w:rtl/>
        </w:rPr>
        <w:t>سمعت</w:t>
      </w:r>
      <w:r w:rsidR="00DB300E">
        <w:rPr>
          <w:rFonts w:ascii="Traditional Arabic" w:hAnsi="Traditional Arabic" w:cs="Traditional Arabic"/>
          <w:noProof/>
          <w:sz w:val="32"/>
          <w:szCs w:val="32"/>
        </w:rPr>
        <w:t>,</w:t>
      </w:r>
      <w:r w:rsidR="00DB300E" w:rsidRPr="00DB300E">
        <w:rPr>
          <w:noProof/>
        </w:rPr>
        <w:t>tetapi menggunakan kata</w:t>
      </w:r>
      <w:r w:rsidR="00DB300E" w:rsidRPr="00DB300E">
        <w:rPr>
          <w:rFonts w:asciiTheme="majorBidi" w:hAnsiTheme="majorBidi" w:cstheme="majorBidi"/>
          <w:noProof/>
        </w:rPr>
        <w:t xml:space="preserve"> </w:t>
      </w:r>
      <w:r w:rsidR="00DB300E" w:rsidRPr="0095349C">
        <w:rPr>
          <w:rFonts w:ascii="Traditional Arabic" w:hAnsi="Traditional Arabic" w:cs="Traditional Arabic"/>
          <w:noProof/>
          <w:sz w:val="32"/>
          <w:szCs w:val="32"/>
          <w:rtl/>
        </w:rPr>
        <w:t>عن</w:t>
      </w:r>
      <w:r w:rsidR="00DB300E">
        <w:rPr>
          <w:rFonts w:asciiTheme="majorBidi" w:hAnsiTheme="majorBidi" w:cstheme="majorBidi"/>
          <w:noProof/>
          <w:sz w:val="32"/>
          <w:szCs w:val="32"/>
        </w:rPr>
        <w:t xml:space="preserve"> </w:t>
      </w:r>
      <w:r w:rsidR="00DB300E" w:rsidRPr="00DB300E">
        <w:rPr>
          <w:noProof/>
        </w:rPr>
        <w:t>yaitu mulai dari Ubaidillah Bin Umar sampai Abu Musa Al Asy’ari</w:t>
      </w:r>
      <w:r w:rsidR="00DB300E">
        <w:rPr>
          <w:noProof/>
        </w:rPr>
        <w:t xml:space="preserve">. </w:t>
      </w:r>
      <w:r w:rsidR="00A12DC5">
        <w:rPr>
          <w:noProof/>
        </w:rPr>
        <w:t xml:space="preserve">Adapun kualitas </w:t>
      </w:r>
      <w:r w:rsidR="00C87251">
        <w:rPr>
          <w:noProof/>
        </w:rPr>
        <w:t xml:space="preserve">semua perawi adalah </w:t>
      </w:r>
      <w:r w:rsidR="00C87251" w:rsidRPr="000D0B9F">
        <w:rPr>
          <w:i/>
          <w:iCs/>
          <w:noProof/>
        </w:rPr>
        <w:t>tsiqqat</w:t>
      </w:r>
      <w:r w:rsidR="00C87251">
        <w:rPr>
          <w:noProof/>
        </w:rPr>
        <w:t>.</w:t>
      </w:r>
      <w:r w:rsidR="00E426E4">
        <w:rPr>
          <w:noProof/>
        </w:rPr>
        <w:t xml:space="preserve"> Maka hadis</w:t>
      </w:r>
      <w:r w:rsidR="0007517D">
        <w:rPr>
          <w:noProof/>
        </w:rPr>
        <w:t xml:space="preserve"> ini</w:t>
      </w:r>
      <w:r w:rsidR="00E426E4">
        <w:rPr>
          <w:noProof/>
        </w:rPr>
        <w:t xml:space="preserve"> </w:t>
      </w:r>
      <w:r w:rsidR="00DB300E">
        <w:rPr>
          <w:noProof/>
        </w:rPr>
        <w:t>belum memenuhi kriteria hadis</w:t>
      </w:r>
      <w:r w:rsidR="00E426E4">
        <w:rPr>
          <w:noProof/>
        </w:rPr>
        <w:t xml:space="preserve"> </w:t>
      </w:r>
      <w:r w:rsidR="00E426E4" w:rsidRPr="0007517D">
        <w:rPr>
          <w:i/>
          <w:iCs/>
          <w:noProof/>
        </w:rPr>
        <w:t>s</w:t>
      </w:r>
      <w:r w:rsidR="00C54A0F" w:rsidRPr="0007517D">
        <w:rPr>
          <w:i/>
          <w:iCs/>
          <w:noProof/>
        </w:rPr>
        <w:t>hahih</w:t>
      </w:r>
      <w:r w:rsidR="00C54A0F">
        <w:rPr>
          <w:noProof/>
        </w:rPr>
        <w:t>.</w:t>
      </w:r>
    </w:p>
    <w:p w:rsidR="005E12E2" w:rsidRDefault="005E12E2" w:rsidP="00DB300E">
      <w:pPr>
        <w:spacing w:after="200" w:line="480" w:lineRule="auto"/>
        <w:ind w:left="630"/>
        <w:jc w:val="both"/>
        <w:rPr>
          <w:noProof/>
        </w:rPr>
      </w:pPr>
    </w:p>
    <w:p w:rsidR="00C87251" w:rsidRDefault="00FB0C9F" w:rsidP="00C87251">
      <w:pPr>
        <w:spacing w:after="200" w:line="480" w:lineRule="auto"/>
        <w:ind w:left="630"/>
        <w:jc w:val="both"/>
        <w:rPr>
          <w:noProof/>
        </w:rPr>
      </w:pPr>
      <w:r>
        <w:rPr>
          <w:noProof/>
        </w:rPr>
        <w:t>Hadis</w:t>
      </w:r>
      <w:r w:rsidR="00C87251">
        <w:rPr>
          <w:noProof/>
        </w:rPr>
        <w:t xml:space="preserve"> ke-2 (</w:t>
      </w:r>
      <w:r>
        <w:rPr>
          <w:noProof/>
        </w:rPr>
        <w:t>An Nasa’</w:t>
      </w:r>
      <w:r w:rsidR="00D6711F">
        <w:rPr>
          <w:noProof/>
        </w:rPr>
        <w:t>I 215-303H</w:t>
      </w:r>
      <w:r w:rsidR="00C87251">
        <w:rPr>
          <w:noProof/>
        </w:rPr>
        <w:t>)</w:t>
      </w:r>
    </w:p>
    <w:p w:rsidR="00712C6F" w:rsidRDefault="00712C6F" w:rsidP="00C87251">
      <w:pPr>
        <w:spacing w:after="200" w:line="480" w:lineRule="auto"/>
        <w:ind w:left="630"/>
        <w:jc w:val="both"/>
        <w:rPr>
          <w:noProof/>
        </w:rPr>
      </w:pPr>
      <w:r>
        <w:rPr>
          <w:b/>
          <w:bCs/>
          <w:noProof/>
        </w:rPr>
        <w:t xml:space="preserve">Amru Bin Ali, </w:t>
      </w:r>
      <w:r>
        <w:rPr>
          <w:noProof/>
        </w:rPr>
        <w:t xml:space="preserve">nama lengkapnya adalah: </w:t>
      </w:r>
      <w:r w:rsidR="00F744C6">
        <w:rPr>
          <w:noProof/>
        </w:rPr>
        <w:t>Amru Bin Aliy Bin Bahar Bin Kaniz al-Bahiliy, Abu Hafash al-Bashriy as-Shairafiy al-Fallasy al-Hafizh.</w:t>
      </w:r>
    </w:p>
    <w:p w:rsidR="008E6545" w:rsidRPr="00C87251" w:rsidRDefault="000E3F10" w:rsidP="008E6545">
      <w:pPr>
        <w:spacing w:after="200" w:line="480" w:lineRule="auto"/>
        <w:ind w:left="630"/>
        <w:jc w:val="both"/>
        <w:rPr>
          <w:b/>
          <w:bCs/>
          <w:noProof/>
        </w:rPr>
      </w:pPr>
      <w:r>
        <w:rPr>
          <w:noProof/>
        </w:rPr>
        <w:t>Di antara</w:t>
      </w:r>
      <w:r w:rsidR="00712C6F">
        <w:rPr>
          <w:noProof/>
        </w:rPr>
        <w:t xml:space="preserve"> gurunya adalah: </w:t>
      </w:r>
      <w:r w:rsidR="008E6545" w:rsidRPr="008E6545">
        <w:rPr>
          <w:noProof/>
        </w:rPr>
        <w:t xml:space="preserve">Mu’tamir Bin Sulaiman,  Bisyir Bin al-Mifadhdhal, </w:t>
      </w:r>
      <w:r w:rsidR="008E6545" w:rsidRPr="004807B9">
        <w:rPr>
          <w:b/>
          <w:bCs/>
          <w:noProof/>
        </w:rPr>
        <w:t>Yahya (Bin Sa’id al-Qathaniy</w:t>
      </w:r>
      <w:r w:rsidR="008E6545">
        <w:rPr>
          <w:noProof/>
        </w:rPr>
        <w:t>, Yahya Bin Katsir al-Anbariy, Abi Zukair Yahya Bin Muhammad Bin Qais al-madaniy)</w:t>
      </w:r>
      <w:r w:rsidR="008E6545" w:rsidRPr="008E6545">
        <w:rPr>
          <w:noProof/>
        </w:rPr>
        <w:t xml:space="preserve"> dan </w:t>
      </w:r>
      <w:r w:rsidR="008E6545" w:rsidRPr="00BC2C20">
        <w:rPr>
          <w:b/>
          <w:bCs/>
          <w:noProof/>
        </w:rPr>
        <w:t>Yazid (Bin Zurai’</w:t>
      </w:r>
      <w:r w:rsidR="008E6545">
        <w:rPr>
          <w:noProof/>
        </w:rPr>
        <w:t>, Yazid Bin Mugh</w:t>
      </w:r>
      <w:r w:rsidR="008A4AA3">
        <w:rPr>
          <w:noProof/>
        </w:rPr>
        <w:t>al</w:t>
      </w:r>
      <w:r w:rsidR="008E6545">
        <w:rPr>
          <w:noProof/>
        </w:rPr>
        <w:t xml:space="preserve">lis al-Bahiliy, </w:t>
      </w:r>
      <w:r w:rsidR="008E6545" w:rsidRPr="008A4AA3">
        <w:rPr>
          <w:noProof/>
        </w:rPr>
        <w:t>Yazid Bin Harun</w:t>
      </w:r>
      <w:r w:rsidR="008E6545">
        <w:rPr>
          <w:noProof/>
        </w:rPr>
        <w:t>).</w:t>
      </w:r>
    </w:p>
    <w:p w:rsidR="00712C6F" w:rsidRDefault="000E3F10" w:rsidP="00C45195">
      <w:pPr>
        <w:spacing w:after="200" w:line="480" w:lineRule="auto"/>
        <w:ind w:left="630"/>
        <w:jc w:val="both"/>
        <w:rPr>
          <w:noProof/>
        </w:rPr>
      </w:pPr>
      <w:r>
        <w:rPr>
          <w:noProof/>
        </w:rPr>
        <w:t>Di antara</w:t>
      </w:r>
      <w:r w:rsidR="00712C6F">
        <w:rPr>
          <w:noProof/>
        </w:rPr>
        <w:t xml:space="preserve"> muridnya adalah: </w:t>
      </w:r>
      <w:r w:rsidR="008E6545" w:rsidRPr="000D0B9F">
        <w:rPr>
          <w:i/>
          <w:iCs/>
          <w:noProof/>
        </w:rPr>
        <w:t>al-jama’ah</w:t>
      </w:r>
    </w:p>
    <w:p w:rsidR="008E6545" w:rsidRDefault="008E6545" w:rsidP="008E6545">
      <w:pPr>
        <w:spacing w:after="200" w:line="480" w:lineRule="auto"/>
        <w:ind w:left="630"/>
        <w:jc w:val="both"/>
        <w:rPr>
          <w:noProof/>
        </w:rPr>
      </w:pPr>
      <w:r>
        <w:rPr>
          <w:noProof/>
        </w:rPr>
        <w:t>Komentar ulama:</w:t>
      </w:r>
    </w:p>
    <w:p w:rsidR="008E6545" w:rsidRDefault="007672B5" w:rsidP="000D0B9F">
      <w:pPr>
        <w:spacing w:after="200" w:line="480" w:lineRule="auto"/>
        <w:ind w:left="630"/>
        <w:jc w:val="both"/>
        <w:rPr>
          <w:noProof/>
        </w:rPr>
      </w:pPr>
      <w:r w:rsidRPr="007672B5">
        <w:rPr>
          <w:i/>
          <w:iCs/>
          <w:noProof/>
        </w:rPr>
        <w:t>Ta’dil</w:t>
      </w:r>
      <w:r w:rsidR="008E6545">
        <w:rPr>
          <w:noProof/>
        </w:rPr>
        <w:tab/>
        <w:t xml:space="preserve">: Abu Hatim berkata: </w:t>
      </w:r>
      <w:r w:rsidR="00953E0D" w:rsidRPr="000D0B9F">
        <w:rPr>
          <w:i/>
          <w:iCs/>
          <w:noProof/>
        </w:rPr>
        <w:t>shad</w:t>
      </w:r>
      <w:r w:rsidR="000D0B9F">
        <w:rPr>
          <w:i/>
          <w:iCs/>
          <w:noProof/>
        </w:rPr>
        <w:t>û</w:t>
      </w:r>
      <w:r w:rsidR="00953E0D" w:rsidRPr="000D0B9F">
        <w:rPr>
          <w:i/>
          <w:iCs/>
          <w:noProof/>
        </w:rPr>
        <w:t>q</w:t>
      </w:r>
      <w:r w:rsidR="00953E0D">
        <w:rPr>
          <w:noProof/>
        </w:rPr>
        <w:t xml:space="preserve">. </w:t>
      </w:r>
      <w:r w:rsidR="00FB0C9F">
        <w:rPr>
          <w:noProof/>
        </w:rPr>
        <w:t>An Nasa’i</w:t>
      </w:r>
      <w:r w:rsidR="00953E0D">
        <w:rPr>
          <w:noProof/>
        </w:rPr>
        <w:t xml:space="preserve"> berkata: </w:t>
      </w:r>
      <w:r w:rsidR="00953E0D" w:rsidRPr="000D0B9F">
        <w:rPr>
          <w:i/>
          <w:iCs/>
          <w:noProof/>
        </w:rPr>
        <w:t>tsiqqah, h</w:t>
      </w:r>
      <w:r w:rsidR="000D0B9F">
        <w:rPr>
          <w:i/>
          <w:iCs/>
          <w:noProof/>
        </w:rPr>
        <w:t>â</w:t>
      </w:r>
      <w:r w:rsidR="00953E0D" w:rsidRPr="000D0B9F">
        <w:rPr>
          <w:i/>
          <w:iCs/>
          <w:noProof/>
        </w:rPr>
        <w:t>fizh</w:t>
      </w:r>
    </w:p>
    <w:p w:rsidR="008E6545" w:rsidRDefault="007672B5" w:rsidP="008E6545">
      <w:pPr>
        <w:spacing w:after="200" w:line="480" w:lineRule="auto"/>
        <w:ind w:left="630"/>
        <w:jc w:val="both"/>
        <w:rPr>
          <w:noProof/>
        </w:rPr>
      </w:pPr>
      <w:r w:rsidRPr="007672B5">
        <w:rPr>
          <w:i/>
          <w:iCs/>
          <w:noProof/>
        </w:rPr>
        <w:t>Jarah</w:t>
      </w:r>
      <w:r w:rsidR="008E6545">
        <w:rPr>
          <w:noProof/>
        </w:rPr>
        <w:tab/>
        <w:t>:-</w:t>
      </w:r>
    </w:p>
    <w:p w:rsidR="008E6545" w:rsidRDefault="00953E0D" w:rsidP="00953E0D">
      <w:pPr>
        <w:spacing w:after="200" w:line="480" w:lineRule="auto"/>
        <w:ind w:left="630"/>
        <w:jc w:val="both"/>
        <w:rPr>
          <w:noProof/>
        </w:rPr>
      </w:pPr>
      <w:r>
        <w:rPr>
          <w:noProof/>
        </w:rPr>
        <w:lastRenderedPageBreak/>
        <w:t>Ibnu Mukram berkata</w:t>
      </w:r>
      <w:r w:rsidR="008E6545">
        <w:rPr>
          <w:noProof/>
        </w:rPr>
        <w:t xml:space="preserve">: ia </w:t>
      </w:r>
      <w:r>
        <w:rPr>
          <w:noProof/>
        </w:rPr>
        <w:t>wafat akhir Dzul Qa’dah tahun 249H.</w:t>
      </w:r>
      <w:r>
        <w:rPr>
          <w:rStyle w:val="FootnoteReference"/>
          <w:noProof/>
        </w:rPr>
        <w:footnoteReference w:id="41"/>
      </w:r>
    </w:p>
    <w:p w:rsidR="00C87251" w:rsidRPr="00C87251" w:rsidRDefault="00C87251" w:rsidP="00B84AF4">
      <w:pPr>
        <w:spacing w:after="200" w:line="480" w:lineRule="auto"/>
        <w:ind w:left="630"/>
        <w:jc w:val="both"/>
        <w:rPr>
          <w:b/>
          <w:bCs/>
          <w:noProof/>
        </w:rPr>
      </w:pPr>
      <w:r w:rsidRPr="00C87251">
        <w:rPr>
          <w:b/>
          <w:bCs/>
          <w:noProof/>
        </w:rPr>
        <w:t>Mu’tamir Bin Sulaiman,  Bisyir Bin al-Mifadhdhal, Yahya</w:t>
      </w:r>
      <w:r>
        <w:rPr>
          <w:noProof/>
        </w:rPr>
        <w:t xml:space="preserve"> </w:t>
      </w:r>
      <w:r w:rsidRPr="00C87251">
        <w:rPr>
          <w:b/>
          <w:bCs/>
          <w:noProof/>
        </w:rPr>
        <w:t>dan Yazid</w:t>
      </w:r>
    </w:p>
    <w:p w:rsidR="00C87251" w:rsidRDefault="00EF485D" w:rsidP="00C87251">
      <w:pPr>
        <w:spacing w:after="200" w:line="480" w:lineRule="auto"/>
        <w:ind w:left="630"/>
        <w:jc w:val="both"/>
        <w:rPr>
          <w:noProof/>
        </w:rPr>
      </w:pPr>
      <w:r>
        <w:rPr>
          <w:noProof/>
        </w:rPr>
        <w:t>N</w:t>
      </w:r>
      <w:r w:rsidR="00C87251">
        <w:rPr>
          <w:noProof/>
        </w:rPr>
        <w:t xml:space="preserve">ama lengkap  </w:t>
      </w:r>
      <w:r w:rsidR="00C87251" w:rsidRPr="00B84AF4">
        <w:rPr>
          <w:b/>
          <w:bCs/>
          <w:noProof/>
        </w:rPr>
        <w:t>Mu’tamir Bin Sulaiman</w:t>
      </w:r>
      <w:r w:rsidR="00C87251">
        <w:rPr>
          <w:noProof/>
        </w:rPr>
        <w:t xml:space="preserve"> adalah: Mu’tamir Bin Sulaiman Bin Tharkhan at-Taimiy, Abu Muhammad al-Bashriy.</w:t>
      </w:r>
    </w:p>
    <w:p w:rsidR="00C87251" w:rsidRDefault="000E3F10" w:rsidP="00C87251">
      <w:pPr>
        <w:spacing w:after="200" w:line="480" w:lineRule="auto"/>
        <w:ind w:left="630"/>
        <w:jc w:val="both"/>
        <w:rPr>
          <w:noProof/>
        </w:rPr>
      </w:pPr>
      <w:r>
        <w:rPr>
          <w:noProof/>
        </w:rPr>
        <w:t>Di antara</w:t>
      </w:r>
      <w:r w:rsidR="00C87251">
        <w:rPr>
          <w:noProof/>
        </w:rPr>
        <w:t xml:space="preserve"> gurunya adalah: Ubaidillah Bin Umar al-Umariy.</w:t>
      </w:r>
    </w:p>
    <w:p w:rsidR="00C87251" w:rsidRDefault="000E3F10" w:rsidP="00C87251">
      <w:pPr>
        <w:spacing w:after="200" w:line="480" w:lineRule="auto"/>
        <w:ind w:left="630"/>
        <w:jc w:val="both"/>
        <w:rPr>
          <w:noProof/>
        </w:rPr>
      </w:pPr>
      <w:r>
        <w:rPr>
          <w:noProof/>
        </w:rPr>
        <w:t>Di antara</w:t>
      </w:r>
      <w:r w:rsidR="00C87251">
        <w:rPr>
          <w:noProof/>
        </w:rPr>
        <w:t xml:space="preserve"> muridnya adalah: </w:t>
      </w:r>
      <w:r w:rsidR="00712C6F">
        <w:rPr>
          <w:noProof/>
        </w:rPr>
        <w:t>Amru Bin Ali.</w:t>
      </w:r>
    </w:p>
    <w:p w:rsidR="00955D6A" w:rsidRDefault="00955D6A" w:rsidP="00955D6A">
      <w:pPr>
        <w:spacing w:after="200" w:line="480" w:lineRule="auto"/>
        <w:ind w:left="630"/>
        <w:jc w:val="both"/>
        <w:rPr>
          <w:noProof/>
        </w:rPr>
      </w:pPr>
      <w:r>
        <w:rPr>
          <w:noProof/>
        </w:rPr>
        <w:t>Komentar ulama:</w:t>
      </w:r>
    </w:p>
    <w:p w:rsidR="00955D6A" w:rsidRDefault="007672B5" w:rsidP="000D0B9F">
      <w:pPr>
        <w:spacing w:after="200" w:line="480" w:lineRule="auto"/>
        <w:ind w:left="630"/>
        <w:jc w:val="both"/>
        <w:rPr>
          <w:noProof/>
        </w:rPr>
      </w:pPr>
      <w:r w:rsidRPr="007672B5">
        <w:rPr>
          <w:i/>
          <w:iCs/>
          <w:noProof/>
        </w:rPr>
        <w:t>Ta’dil</w:t>
      </w:r>
      <w:r w:rsidR="00955D6A">
        <w:rPr>
          <w:noProof/>
        </w:rPr>
        <w:tab/>
        <w:t xml:space="preserve">: Yahya Bin Ma’in berkata: </w:t>
      </w:r>
      <w:r w:rsidR="00955D6A" w:rsidRPr="000D0B9F">
        <w:rPr>
          <w:i/>
          <w:iCs/>
          <w:noProof/>
        </w:rPr>
        <w:t>tsiqqah</w:t>
      </w:r>
      <w:r w:rsidR="00955D6A">
        <w:rPr>
          <w:noProof/>
        </w:rPr>
        <w:t xml:space="preserve">. Abu Hatim berkata: </w:t>
      </w:r>
      <w:r w:rsidR="00955D6A" w:rsidRPr="000D0B9F">
        <w:rPr>
          <w:i/>
          <w:iCs/>
          <w:noProof/>
        </w:rPr>
        <w:t>tsiqqah</w:t>
      </w:r>
      <w:r w:rsidR="00955D6A">
        <w:rPr>
          <w:noProof/>
        </w:rPr>
        <w:t xml:space="preserve"> </w:t>
      </w:r>
      <w:r w:rsidR="00955D6A" w:rsidRPr="000D0B9F">
        <w:rPr>
          <w:i/>
          <w:iCs/>
          <w:noProof/>
        </w:rPr>
        <w:t>shad</w:t>
      </w:r>
      <w:r w:rsidR="000D0B9F">
        <w:rPr>
          <w:i/>
          <w:iCs/>
          <w:noProof/>
        </w:rPr>
        <w:t>û</w:t>
      </w:r>
      <w:r w:rsidR="00955D6A" w:rsidRPr="000D0B9F">
        <w:rPr>
          <w:i/>
          <w:iCs/>
          <w:noProof/>
        </w:rPr>
        <w:t>q</w:t>
      </w:r>
      <w:r w:rsidR="00955D6A">
        <w:rPr>
          <w:noProof/>
        </w:rPr>
        <w:t>.</w:t>
      </w:r>
      <w:r w:rsidR="00955D6A" w:rsidRPr="00955D6A">
        <w:rPr>
          <w:noProof/>
        </w:rPr>
        <w:t xml:space="preserve"> </w:t>
      </w:r>
      <w:r w:rsidR="00955D6A">
        <w:rPr>
          <w:noProof/>
        </w:rPr>
        <w:t xml:space="preserve">Muhammad Bin Sa’ad berkata: </w:t>
      </w:r>
      <w:r w:rsidR="00573C33" w:rsidRPr="00573C33">
        <w:rPr>
          <w:i/>
          <w:iCs/>
          <w:noProof/>
        </w:rPr>
        <w:t>tsiqqah</w:t>
      </w:r>
    </w:p>
    <w:p w:rsidR="00955D6A" w:rsidRDefault="007672B5" w:rsidP="00955D6A">
      <w:pPr>
        <w:spacing w:after="200" w:line="480" w:lineRule="auto"/>
        <w:ind w:left="630"/>
        <w:jc w:val="both"/>
        <w:rPr>
          <w:noProof/>
        </w:rPr>
      </w:pPr>
      <w:r w:rsidRPr="007672B5">
        <w:rPr>
          <w:i/>
          <w:iCs/>
          <w:noProof/>
        </w:rPr>
        <w:t>Jarah</w:t>
      </w:r>
      <w:r w:rsidR="00955D6A">
        <w:rPr>
          <w:noProof/>
        </w:rPr>
        <w:tab/>
        <w:t>:-</w:t>
      </w:r>
    </w:p>
    <w:p w:rsidR="00955D6A" w:rsidRDefault="00955D6A" w:rsidP="00955D6A">
      <w:pPr>
        <w:spacing w:after="200" w:line="480" w:lineRule="auto"/>
        <w:ind w:left="630"/>
        <w:jc w:val="both"/>
        <w:rPr>
          <w:noProof/>
        </w:rPr>
      </w:pPr>
      <w:r>
        <w:rPr>
          <w:noProof/>
        </w:rPr>
        <w:t xml:space="preserve">Muhammad Bin Sa’ad berkata: ia </w:t>
      </w:r>
      <w:r w:rsidR="006E0F87">
        <w:rPr>
          <w:noProof/>
        </w:rPr>
        <w:t xml:space="preserve">lahir tahu 106H dan </w:t>
      </w:r>
      <w:r>
        <w:rPr>
          <w:noProof/>
        </w:rPr>
        <w:t>wafat</w:t>
      </w:r>
      <w:r w:rsidR="006E0F87">
        <w:rPr>
          <w:noProof/>
        </w:rPr>
        <w:t xml:space="preserve"> tahun 187H di Bashrah.</w:t>
      </w:r>
      <w:r>
        <w:rPr>
          <w:rStyle w:val="FootnoteReference"/>
          <w:noProof/>
        </w:rPr>
        <w:footnoteReference w:id="42"/>
      </w:r>
    </w:p>
    <w:p w:rsidR="00B84AF4" w:rsidRPr="00B84AF4" w:rsidRDefault="00B84AF4" w:rsidP="00955D6A">
      <w:pPr>
        <w:spacing w:after="200" w:line="480" w:lineRule="auto"/>
        <w:ind w:left="630"/>
        <w:jc w:val="both"/>
        <w:rPr>
          <w:noProof/>
        </w:rPr>
      </w:pPr>
      <w:r w:rsidRPr="00C87251">
        <w:rPr>
          <w:b/>
          <w:bCs/>
          <w:noProof/>
        </w:rPr>
        <w:t>Bisyir Bin al-Mifadhdhal</w:t>
      </w:r>
      <w:r>
        <w:rPr>
          <w:b/>
          <w:bCs/>
          <w:noProof/>
        </w:rPr>
        <w:t xml:space="preserve">, </w:t>
      </w:r>
      <w:r>
        <w:rPr>
          <w:noProof/>
        </w:rPr>
        <w:t>nama lengkapnya adalah: Bisyri Bin al-Mufadhal Bin Lahiq ar-Raqasyiy, Abu Ismail</w:t>
      </w:r>
      <w:r w:rsidR="00F744C6">
        <w:rPr>
          <w:noProof/>
        </w:rPr>
        <w:t xml:space="preserve"> al-Bashriy.</w:t>
      </w:r>
    </w:p>
    <w:p w:rsidR="00B84AF4" w:rsidRDefault="000E3F10" w:rsidP="00B84AF4">
      <w:pPr>
        <w:spacing w:after="200" w:line="480" w:lineRule="auto"/>
        <w:ind w:left="630"/>
        <w:jc w:val="both"/>
        <w:rPr>
          <w:noProof/>
        </w:rPr>
      </w:pPr>
      <w:r>
        <w:rPr>
          <w:noProof/>
        </w:rPr>
        <w:t>Di antara</w:t>
      </w:r>
      <w:r w:rsidR="00B84AF4">
        <w:rPr>
          <w:noProof/>
        </w:rPr>
        <w:t xml:space="preserve"> gurunya adalah: Ubaidillah Bin Umar al-Umariy.</w:t>
      </w:r>
    </w:p>
    <w:p w:rsidR="00B84AF4" w:rsidRDefault="000E3F10" w:rsidP="00B84AF4">
      <w:pPr>
        <w:spacing w:after="200" w:line="480" w:lineRule="auto"/>
        <w:ind w:left="630"/>
        <w:jc w:val="both"/>
        <w:rPr>
          <w:noProof/>
        </w:rPr>
      </w:pPr>
      <w:r>
        <w:rPr>
          <w:noProof/>
        </w:rPr>
        <w:t>Di antara</w:t>
      </w:r>
      <w:r w:rsidR="00B84AF4">
        <w:rPr>
          <w:noProof/>
        </w:rPr>
        <w:t xml:space="preserve"> muridnya adalah: Amru Bin Ali.</w:t>
      </w:r>
    </w:p>
    <w:p w:rsidR="00B84AF4" w:rsidRDefault="00B84AF4" w:rsidP="00B84AF4">
      <w:pPr>
        <w:spacing w:after="200" w:line="480" w:lineRule="auto"/>
        <w:ind w:left="630"/>
        <w:jc w:val="both"/>
        <w:rPr>
          <w:noProof/>
        </w:rPr>
      </w:pPr>
      <w:r>
        <w:rPr>
          <w:noProof/>
        </w:rPr>
        <w:t>Komentar ulama:</w:t>
      </w:r>
    </w:p>
    <w:p w:rsidR="00B84AF4" w:rsidRDefault="007672B5" w:rsidP="00B84AF4">
      <w:pPr>
        <w:spacing w:after="200" w:line="480" w:lineRule="auto"/>
        <w:ind w:left="630"/>
        <w:jc w:val="both"/>
        <w:rPr>
          <w:noProof/>
        </w:rPr>
      </w:pPr>
      <w:r w:rsidRPr="007672B5">
        <w:rPr>
          <w:i/>
          <w:iCs/>
          <w:noProof/>
        </w:rPr>
        <w:lastRenderedPageBreak/>
        <w:t>Ta’dil</w:t>
      </w:r>
      <w:r w:rsidR="00B84AF4">
        <w:rPr>
          <w:noProof/>
        </w:rPr>
        <w:tab/>
        <w:t xml:space="preserve">: </w:t>
      </w:r>
      <w:r w:rsidR="00F744C6">
        <w:rPr>
          <w:noProof/>
        </w:rPr>
        <w:t xml:space="preserve">Abu Bakar al-Asadiy berkata: </w:t>
      </w:r>
      <w:r w:rsidR="00F744C6" w:rsidRPr="00573C33">
        <w:rPr>
          <w:i/>
          <w:iCs/>
          <w:noProof/>
        </w:rPr>
        <w:t>ilaihi al-mintaha at-tatsabbut bilbashrah</w:t>
      </w:r>
      <w:r w:rsidR="00573C33">
        <w:rPr>
          <w:noProof/>
        </w:rPr>
        <w:t>. Muawiyah Bin Shalih berkata:</w:t>
      </w:r>
      <w:r w:rsidR="00F744C6">
        <w:rPr>
          <w:noProof/>
        </w:rPr>
        <w:t xml:space="preserve"> </w:t>
      </w:r>
      <w:r w:rsidR="00F744C6" w:rsidRPr="00573C33">
        <w:rPr>
          <w:i/>
          <w:iCs/>
          <w:noProof/>
        </w:rPr>
        <w:t>tsabat</w:t>
      </w:r>
      <w:r w:rsidR="00F744C6">
        <w:rPr>
          <w:noProof/>
        </w:rPr>
        <w:t xml:space="preserve">. Abu Hatim, an-Nasa’I, Abu Zur’ah berkata: </w:t>
      </w:r>
      <w:r w:rsidR="00573C33" w:rsidRPr="00573C33">
        <w:rPr>
          <w:i/>
          <w:iCs/>
          <w:noProof/>
        </w:rPr>
        <w:t>tsiqqah</w:t>
      </w:r>
      <w:r w:rsidR="00F744C6">
        <w:rPr>
          <w:noProof/>
        </w:rPr>
        <w:t xml:space="preserve">. Muhammad Bin Sa’ad berkata: </w:t>
      </w:r>
      <w:r w:rsidR="00573C33" w:rsidRPr="00573C33">
        <w:rPr>
          <w:i/>
          <w:iCs/>
          <w:noProof/>
        </w:rPr>
        <w:t>tsiqqah</w:t>
      </w:r>
    </w:p>
    <w:p w:rsidR="00B84AF4" w:rsidRDefault="007672B5" w:rsidP="00B84AF4">
      <w:pPr>
        <w:spacing w:after="200" w:line="480" w:lineRule="auto"/>
        <w:ind w:left="630"/>
        <w:jc w:val="both"/>
        <w:rPr>
          <w:noProof/>
        </w:rPr>
      </w:pPr>
      <w:r w:rsidRPr="007672B5">
        <w:rPr>
          <w:i/>
          <w:iCs/>
          <w:noProof/>
        </w:rPr>
        <w:t>Jarah</w:t>
      </w:r>
      <w:r w:rsidR="00B84AF4">
        <w:rPr>
          <w:noProof/>
        </w:rPr>
        <w:tab/>
        <w:t>:-</w:t>
      </w:r>
    </w:p>
    <w:p w:rsidR="00B84AF4" w:rsidRDefault="00F744C6" w:rsidP="00F744C6">
      <w:pPr>
        <w:spacing w:after="200" w:line="480" w:lineRule="auto"/>
        <w:ind w:left="630"/>
        <w:jc w:val="both"/>
        <w:rPr>
          <w:b/>
          <w:bCs/>
          <w:noProof/>
        </w:rPr>
      </w:pPr>
      <w:r>
        <w:rPr>
          <w:noProof/>
        </w:rPr>
        <w:t>Muhammad Bin Sa’ad berkata</w:t>
      </w:r>
      <w:r w:rsidR="00B84AF4">
        <w:rPr>
          <w:noProof/>
        </w:rPr>
        <w:t xml:space="preserve">: ia </w:t>
      </w:r>
      <w:r>
        <w:rPr>
          <w:noProof/>
        </w:rPr>
        <w:t>wafat tahun 186H/ 187H.</w:t>
      </w:r>
      <w:r>
        <w:rPr>
          <w:rStyle w:val="FootnoteReference"/>
          <w:noProof/>
        </w:rPr>
        <w:footnoteReference w:id="43"/>
      </w:r>
    </w:p>
    <w:p w:rsidR="00C87251" w:rsidRDefault="004807B9" w:rsidP="00955D6A">
      <w:pPr>
        <w:spacing w:after="200" w:line="480" w:lineRule="auto"/>
        <w:ind w:left="630"/>
        <w:jc w:val="both"/>
        <w:rPr>
          <w:noProof/>
        </w:rPr>
      </w:pPr>
      <w:r w:rsidRPr="004807B9">
        <w:rPr>
          <w:b/>
          <w:bCs/>
          <w:noProof/>
        </w:rPr>
        <w:t>Yahya Bin Sa’id al-Qathaniy</w:t>
      </w:r>
      <w:r>
        <w:rPr>
          <w:noProof/>
        </w:rPr>
        <w:t>, nama lengkapnya adalah: Yahya Bin Sa’id al-Farrukh al-Qaththan at-Taimiy, Abu Sa’id al-Bashriy al-Ahwal al-Hafizh</w:t>
      </w:r>
    </w:p>
    <w:p w:rsidR="004807B9" w:rsidRDefault="000E3F10" w:rsidP="004807B9">
      <w:pPr>
        <w:spacing w:after="200" w:line="480" w:lineRule="auto"/>
        <w:ind w:left="630"/>
        <w:jc w:val="both"/>
        <w:rPr>
          <w:noProof/>
        </w:rPr>
      </w:pPr>
      <w:r>
        <w:rPr>
          <w:noProof/>
        </w:rPr>
        <w:t>Di antara</w:t>
      </w:r>
      <w:r w:rsidR="004807B9">
        <w:rPr>
          <w:noProof/>
        </w:rPr>
        <w:t xml:space="preserve"> gurunya adalah: Ubaidillah Bin Umar al-Umariy.</w:t>
      </w:r>
    </w:p>
    <w:p w:rsidR="004807B9" w:rsidRDefault="000E3F10" w:rsidP="004807B9">
      <w:pPr>
        <w:spacing w:after="200" w:line="480" w:lineRule="auto"/>
        <w:ind w:left="630"/>
        <w:jc w:val="both"/>
        <w:rPr>
          <w:noProof/>
        </w:rPr>
      </w:pPr>
      <w:r>
        <w:rPr>
          <w:noProof/>
        </w:rPr>
        <w:t>Di antara</w:t>
      </w:r>
      <w:r w:rsidR="004807B9">
        <w:rPr>
          <w:noProof/>
        </w:rPr>
        <w:t xml:space="preserve"> muridnya adalah: Amru Bin Ali.</w:t>
      </w:r>
    </w:p>
    <w:p w:rsidR="004807B9" w:rsidRDefault="004807B9" w:rsidP="004807B9">
      <w:pPr>
        <w:spacing w:after="200" w:line="480" w:lineRule="auto"/>
        <w:ind w:left="630"/>
        <w:jc w:val="both"/>
        <w:rPr>
          <w:noProof/>
        </w:rPr>
      </w:pPr>
      <w:r>
        <w:rPr>
          <w:noProof/>
        </w:rPr>
        <w:t>Komentar ulama:</w:t>
      </w:r>
    </w:p>
    <w:p w:rsidR="004807B9" w:rsidRDefault="007672B5" w:rsidP="00573C33">
      <w:pPr>
        <w:spacing w:after="200" w:line="480" w:lineRule="auto"/>
        <w:ind w:left="630"/>
        <w:jc w:val="both"/>
        <w:rPr>
          <w:noProof/>
        </w:rPr>
      </w:pPr>
      <w:r w:rsidRPr="007672B5">
        <w:rPr>
          <w:i/>
          <w:iCs/>
          <w:noProof/>
        </w:rPr>
        <w:t>Ta’dil</w:t>
      </w:r>
      <w:r w:rsidR="004807B9">
        <w:rPr>
          <w:noProof/>
        </w:rPr>
        <w:tab/>
        <w:t xml:space="preserve">: Ahmad Bin Hanbal berkata: </w:t>
      </w:r>
      <w:r w:rsidR="004807B9" w:rsidRPr="00573C33">
        <w:rPr>
          <w:i/>
          <w:iCs/>
          <w:noProof/>
        </w:rPr>
        <w:t>ilaihil muntaha fi at-tatsabbut bilbashrah</w:t>
      </w:r>
      <w:r w:rsidR="004807B9">
        <w:rPr>
          <w:noProof/>
        </w:rPr>
        <w:t xml:space="preserve">. Shalih Bin Ahmad Bin Hanbal berkata: </w:t>
      </w:r>
      <w:r w:rsidR="00573C33" w:rsidRPr="00573C33">
        <w:rPr>
          <w:i/>
          <w:iCs/>
          <w:noProof/>
        </w:rPr>
        <w:t>tsabat</w:t>
      </w:r>
      <w:r w:rsidR="004807B9">
        <w:rPr>
          <w:noProof/>
        </w:rPr>
        <w:t xml:space="preserve">. Abdullah Bin Basyar berkata: </w:t>
      </w:r>
      <w:r w:rsidR="007F4545">
        <w:rPr>
          <w:noProof/>
        </w:rPr>
        <w:t xml:space="preserve">saya dengar ahmad Bin Hanbal mengatakan Yahya </w:t>
      </w:r>
      <w:r w:rsidR="007F4545" w:rsidRPr="00573C33">
        <w:rPr>
          <w:i/>
          <w:iCs/>
          <w:noProof/>
        </w:rPr>
        <w:t>atsbatunn</w:t>
      </w:r>
      <w:r w:rsidR="00573C33">
        <w:rPr>
          <w:i/>
          <w:iCs/>
          <w:noProof/>
        </w:rPr>
        <w:t>â</w:t>
      </w:r>
      <w:r w:rsidR="007F4545" w:rsidRPr="00573C33">
        <w:rPr>
          <w:i/>
          <w:iCs/>
          <w:noProof/>
        </w:rPr>
        <w:t>s</w:t>
      </w:r>
      <w:r w:rsidR="007F4545">
        <w:rPr>
          <w:noProof/>
        </w:rPr>
        <w:t xml:space="preserve">. Muhammad Bin Sa’ad berkata: </w:t>
      </w:r>
      <w:r w:rsidR="00573C33" w:rsidRPr="00573C33">
        <w:rPr>
          <w:i/>
          <w:iCs/>
          <w:noProof/>
        </w:rPr>
        <w:t>tsiqqah</w:t>
      </w:r>
      <w:r w:rsidR="007F4545">
        <w:rPr>
          <w:noProof/>
        </w:rPr>
        <w:t xml:space="preserve"> makmun </w:t>
      </w:r>
      <w:r w:rsidR="00DC606E" w:rsidRPr="00DC606E">
        <w:rPr>
          <w:i/>
          <w:iCs/>
          <w:noProof/>
        </w:rPr>
        <w:t>hujjah</w:t>
      </w:r>
      <w:r w:rsidR="007F4545">
        <w:rPr>
          <w:noProof/>
        </w:rPr>
        <w:t xml:space="preserve">. ‘Ijliy berkata: </w:t>
      </w:r>
      <w:r w:rsidR="00573C33" w:rsidRPr="00573C33">
        <w:rPr>
          <w:i/>
          <w:iCs/>
          <w:noProof/>
        </w:rPr>
        <w:t>tsiqqah</w:t>
      </w:r>
      <w:r w:rsidR="007F4545">
        <w:rPr>
          <w:noProof/>
        </w:rPr>
        <w:t xml:space="preserve">. Abu Zur’ah dan Abu Hatim berkata: </w:t>
      </w:r>
      <w:r w:rsidR="00573C33" w:rsidRPr="00573C33">
        <w:rPr>
          <w:i/>
          <w:iCs/>
          <w:noProof/>
        </w:rPr>
        <w:t>tsiqqah</w:t>
      </w:r>
      <w:r w:rsidR="007F4545">
        <w:rPr>
          <w:noProof/>
        </w:rPr>
        <w:t xml:space="preserve">, hafizh. An-Nasa’I berkata: </w:t>
      </w:r>
      <w:r w:rsidR="00573C33" w:rsidRPr="00573C33">
        <w:rPr>
          <w:i/>
          <w:iCs/>
          <w:noProof/>
        </w:rPr>
        <w:t>tsiqqah</w:t>
      </w:r>
      <w:r w:rsidR="007F4545">
        <w:rPr>
          <w:noProof/>
        </w:rPr>
        <w:t xml:space="preserve"> </w:t>
      </w:r>
      <w:r w:rsidR="00573C33" w:rsidRPr="00573C33">
        <w:rPr>
          <w:i/>
          <w:iCs/>
          <w:noProof/>
        </w:rPr>
        <w:t>tsabat</w:t>
      </w:r>
      <w:r w:rsidR="007F4545">
        <w:rPr>
          <w:noProof/>
        </w:rPr>
        <w:t>.</w:t>
      </w:r>
    </w:p>
    <w:p w:rsidR="004807B9" w:rsidRDefault="007672B5" w:rsidP="004807B9">
      <w:pPr>
        <w:spacing w:after="200" w:line="480" w:lineRule="auto"/>
        <w:ind w:left="630"/>
        <w:jc w:val="both"/>
        <w:rPr>
          <w:noProof/>
        </w:rPr>
      </w:pPr>
      <w:r w:rsidRPr="007672B5">
        <w:rPr>
          <w:i/>
          <w:iCs/>
          <w:noProof/>
        </w:rPr>
        <w:t>Jarah</w:t>
      </w:r>
      <w:r w:rsidR="004807B9">
        <w:rPr>
          <w:noProof/>
        </w:rPr>
        <w:tab/>
        <w:t>:-</w:t>
      </w:r>
    </w:p>
    <w:p w:rsidR="00C87251" w:rsidRDefault="007F4545" w:rsidP="004807B9">
      <w:pPr>
        <w:spacing w:after="200" w:line="480" w:lineRule="auto"/>
        <w:ind w:left="630"/>
        <w:jc w:val="both"/>
        <w:rPr>
          <w:noProof/>
        </w:rPr>
      </w:pPr>
      <w:r>
        <w:rPr>
          <w:noProof/>
        </w:rPr>
        <w:t>Amru Bin aliy berkata</w:t>
      </w:r>
      <w:r w:rsidR="004807B9">
        <w:rPr>
          <w:noProof/>
        </w:rPr>
        <w:t xml:space="preserve">: ia </w:t>
      </w:r>
      <w:r>
        <w:rPr>
          <w:noProof/>
        </w:rPr>
        <w:t xml:space="preserve">lahir 120H. Abu Bakar Bin Abi al-Aswad berkata: ia </w:t>
      </w:r>
      <w:r w:rsidR="004807B9">
        <w:rPr>
          <w:noProof/>
        </w:rPr>
        <w:t>wafat</w:t>
      </w:r>
      <w:r>
        <w:rPr>
          <w:noProof/>
        </w:rPr>
        <w:t xml:space="preserve"> tahun 198H.</w:t>
      </w:r>
      <w:r>
        <w:rPr>
          <w:rStyle w:val="FootnoteReference"/>
          <w:noProof/>
        </w:rPr>
        <w:footnoteReference w:id="44"/>
      </w:r>
    </w:p>
    <w:p w:rsidR="00245920" w:rsidRDefault="00245920" w:rsidP="008A4AA3">
      <w:pPr>
        <w:spacing w:after="200" w:line="480" w:lineRule="auto"/>
        <w:ind w:left="630"/>
        <w:jc w:val="both"/>
        <w:rPr>
          <w:noProof/>
        </w:rPr>
      </w:pPr>
      <w:r w:rsidRPr="00245920">
        <w:rPr>
          <w:b/>
          <w:bCs/>
          <w:noProof/>
        </w:rPr>
        <w:lastRenderedPageBreak/>
        <w:t>Yazid</w:t>
      </w:r>
      <w:r>
        <w:rPr>
          <w:noProof/>
        </w:rPr>
        <w:t xml:space="preserve">, nama lengkapnya adalah: </w:t>
      </w:r>
      <w:r w:rsidR="008A4AA3">
        <w:rPr>
          <w:noProof/>
        </w:rPr>
        <w:t>Yazid Bin Zurai’ al-Aisyiy, Abu Muawiyah al-Bashriy.</w:t>
      </w:r>
    </w:p>
    <w:p w:rsidR="00245920" w:rsidRDefault="000E3F10" w:rsidP="00245920">
      <w:pPr>
        <w:spacing w:after="200" w:line="480" w:lineRule="auto"/>
        <w:ind w:left="630"/>
        <w:jc w:val="both"/>
        <w:rPr>
          <w:noProof/>
        </w:rPr>
      </w:pPr>
      <w:r>
        <w:rPr>
          <w:noProof/>
        </w:rPr>
        <w:t>Di antara</w:t>
      </w:r>
      <w:r w:rsidR="00245920">
        <w:rPr>
          <w:noProof/>
        </w:rPr>
        <w:t xml:space="preserve"> gurunya adalah: </w:t>
      </w:r>
      <w:r w:rsidR="001E575A">
        <w:rPr>
          <w:noProof/>
        </w:rPr>
        <w:t xml:space="preserve">tidak ada </w:t>
      </w:r>
      <w:r w:rsidR="00245920">
        <w:rPr>
          <w:noProof/>
        </w:rPr>
        <w:t>Ubaidillah Bin Umar al-Umariy</w:t>
      </w:r>
      <w:r w:rsidR="001E575A">
        <w:rPr>
          <w:noProof/>
        </w:rPr>
        <w:t xml:space="preserve"> di dalam deretan guru-gurunya.</w:t>
      </w:r>
    </w:p>
    <w:p w:rsidR="00245920" w:rsidRDefault="000E3F10" w:rsidP="00245920">
      <w:pPr>
        <w:spacing w:after="200" w:line="480" w:lineRule="auto"/>
        <w:ind w:left="630"/>
        <w:jc w:val="both"/>
        <w:rPr>
          <w:noProof/>
        </w:rPr>
      </w:pPr>
      <w:r>
        <w:rPr>
          <w:noProof/>
        </w:rPr>
        <w:t>Di antara</w:t>
      </w:r>
      <w:r w:rsidR="00245920">
        <w:rPr>
          <w:noProof/>
        </w:rPr>
        <w:t xml:space="preserve"> muridnya adalah: Amru Bin Ali.</w:t>
      </w:r>
    </w:p>
    <w:p w:rsidR="00245920" w:rsidRDefault="00245920" w:rsidP="00245920">
      <w:pPr>
        <w:spacing w:after="200" w:line="480" w:lineRule="auto"/>
        <w:ind w:left="630"/>
        <w:jc w:val="both"/>
        <w:rPr>
          <w:noProof/>
        </w:rPr>
      </w:pPr>
      <w:r>
        <w:rPr>
          <w:noProof/>
        </w:rPr>
        <w:t>Komentar ulama:</w:t>
      </w:r>
    </w:p>
    <w:p w:rsidR="00245920" w:rsidRDefault="007672B5" w:rsidP="00C45195">
      <w:pPr>
        <w:spacing w:after="200" w:line="480" w:lineRule="auto"/>
        <w:ind w:left="630"/>
        <w:jc w:val="both"/>
        <w:rPr>
          <w:noProof/>
        </w:rPr>
      </w:pPr>
      <w:r w:rsidRPr="007672B5">
        <w:rPr>
          <w:i/>
          <w:iCs/>
          <w:noProof/>
        </w:rPr>
        <w:t>Ta’dil</w:t>
      </w:r>
      <w:r w:rsidR="00245920">
        <w:rPr>
          <w:noProof/>
        </w:rPr>
        <w:tab/>
        <w:t>:</w:t>
      </w:r>
      <w:r w:rsidR="001E575A">
        <w:rPr>
          <w:noProof/>
        </w:rPr>
        <w:t xml:space="preserve"> Ahmad Bin Hanbal berkata: </w:t>
      </w:r>
      <w:r w:rsidR="001E575A" w:rsidRPr="00573C33">
        <w:rPr>
          <w:i/>
          <w:iCs/>
          <w:noProof/>
        </w:rPr>
        <w:t>ilaihilmuntaha fi at-tatsabbut bilbashrah.</w:t>
      </w:r>
      <w:r w:rsidR="001E575A">
        <w:rPr>
          <w:noProof/>
        </w:rPr>
        <w:t xml:space="preserve"> Abu Thalib dari Ahmad Bin Hanbal berkata: </w:t>
      </w:r>
      <w:r w:rsidR="000D0B9F" w:rsidRPr="000D0B9F">
        <w:rPr>
          <w:i/>
          <w:iCs/>
          <w:noProof/>
        </w:rPr>
        <w:t>shadûq</w:t>
      </w:r>
      <w:r w:rsidR="001E575A">
        <w:rPr>
          <w:noProof/>
        </w:rPr>
        <w:t xml:space="preserve"> </w:t>
      </w:r>
      <w:r w:rsidR="001E575A" w:rsidRPr="00E43E26">
        <w:rPr>
          <w:i/>
          <w:iCs/>
          <w:noProof/>
        </w:rPr>
        <w:t>mutqin</w:t>
      </w:r>
      <w:r w:rsidR="001E575A">
        <w:rPr>
          <w:noProof/>
        </w:rPr>
        <w:t xml:space="preserve">. Yahya Bin Ma’in berkata: </w:t>
      </w:r>
      <w:r w:rsidR="00573C33" w:rsidRPr="00573C33">
        <w:rPr>
          <w:i/>
          <w:iCs/>
          <w:noProof/>
        </w:rPr>
        <w:t>tsiqqah</w:t>
      </w:r>
      <w:r w:rsidR="001E575A">
        <w:rPr>
          <w:noProof/>
        </w:rPr>
        <w:t xml:space="preserve">. Abdul Khaliq dari Yahya Bin Ma’in berkata: </w:t>
      </w:r>
      <w:r w:rsidR="000D0B9F" w:rsidRPr="000D0B9F">
        <w:rPr>
          <w:i/>
          <w:iCs/>
          <w:noProof/>
        </w:rPr>
        <w:t>shadûq</w:t>
      </w:r>
      <w:r w:rsidR="009C6B2F">
        <w:rPr>
          <w:noProof/>
        </w:rPr>
        <w:t xml:space="preserve"> </w:t>
      </w:r>
      <w:r w:rsidR="00573C33" w:rsidRPr="00573C33">
        <w:rPr>
          <w:i/>
          <w:iCs/>
          <w:noProof/>
        </w:rPr>
        <w:t>tsiqqah</w:t>
      </w:r>
      <w:r w:rsidR="009C6B2F">
        <w:rPr>
          <w:noProof/>
        </w:rPr>
        <w:t xml:space="preserve"> </w:t>
      </w:r>
      <w:r w:rsidR="00C45195">
        <w:rPr>
          <w:i/>
          <w:iCs/>
          <w:noProof/>
        </w:rPr>
        <w:t>ma’</w:t>
      </w:r>
      <w:r w:rsidR="009C6B2F" w:rsidRPr="00C45195">
        <w:rPr>
          <w:i/>
          <w:iCs/>
          <w:noProof/>
        </w:rPr>
        <w:t>m</w:t>
      </w:r>
      <w:r w:rsidR="00C45195">
        <w:rPr>
          <w:i/>
          <w:iCs/>
          <w:noProof/>
        </w:rPr>
        <w:t>û</w:t>
      </w:r>
      <w:r w:rsidR="009C6B2F" w:rsidRPr="00C45195">
        <w:rPr>
          <w:i/>
          <w:iCs/>
          <w:noProof/>
        </w:rPr>
        <w:t>n</w:t>
      </w:r>
      <w:r w:rsidR="009C6B2F">
        <w:rPr>
          <w:noProof/>
        </w:rPr>
        <w:t xml:space="preserve">. Abu Hatim berkata: </w:t>
      </w:r>
      <w:r w:rsidR="00573C33" w:rsidRPr="00573C33">
        <w:rPr>
          <w:i/>
          <w:iCs/>
          <w:noProof/>
        </w:rPr>
        <w:t>tsiqqah</w:t>
      </w:r>
      <w:r w:rsidR="009C6B2F">
        <w:rPr>
          <w:noProof/>
        </w:rPr>
        <w:t xml:space="preserve">. Muhammad Bin Sa’id berkata: </w:t>
      </w:r>
      <w:r w:rsidR="00573C33" w:rsidRPr="00573C33">
        <w:rPr>
          <w:i/>
          <w:iCs/>
          <w:noProof/>
        </w:rPr>
        <w:t>tsiqqah</w:t>
      </w:r>
      <w:r w:rsidR="009C6B2F">
        <w:rPr>
          <w:noProof/>
        </w:rPr>
        <w:t xml:space="preserve"> </w:t>
      </w:r>
      <w:r w:rsidR="00DC606E" w:rsidRPr="00DC606E">
        <w:rPr>
          <w:i/>
          <w:iCs/>
          <w:noProof/>
        </w:rPr>
        <w:t>hujjah</w:t>
      </w:r>
      <w:r w:rsidR="009C6B2F">
        <w:rPr>
          <w:noProof/>
        </w:rPr>
        <w:t>.</w:t>
      </w:r>
    </w:p>
    <w:p w:rsidR="00245920" w:rsidRDefault="007672B5" w:rsidP="001E575A">
      <w:pPr>
        <w:spacing w:after="200" w:line="480" w:lineRule="auto"/>
        <w:ind w:left="630"/>
        <w:jc w:val="both"/>
        <w:rPr>
          <w:noProof/>
        </w:rPr>
      </w:pPr>
      <w:r w:rsidRPr="007672B5">
        <w:rPr>
          <w:i/>
          <w:iCs/>
          <w:noProof/>
        </w:rPr>
        <w:t>Jarah</w:t>
      </w:r>
      <w:r w:rsidR="00245920">
        <w:rPr>
          <w:noProof/>
        </w:rPr>
        <w:tab/>
        <w:t>:</w:t>
      </w:r>
      <w:r w:rsidR="001E575A">
        <w:rPr>
          <w:noProof/>
        </w:rPr>
        <w:t xml:space="preserve"> Abu Thalib dari Ahmad Bin Hanbal berkata : semua </w:t>
      </w:r>
      <w:r w:rsidR="00FB0C9F">
        <w:rPr>
          <w:noProof/>
        </w:rPr>
        <w:t>hadis</w:t>
      </w:r>
      <w:r w:rsidR="001E575A">
        <w:rPr>
          <w:noProof/>
        </w:rPr>
        <w:t xml:space="preserve"> Yazid Bin Zurai’ dari Sa’id Bin Abi Arubah jangan kamu dengar.</w:t>
      </w:r>
    </w:p>
    <w:p w:rsidR="00245920" w:rsidRDefault="009C6B2F" w:rsidP="00245920">
      <w:pPr>
        <w:spacing w:after="200" w:line="480" w:lineRule="auto"/>
        <w:ind w:left="630"/>
        <w:jc w:val="both"/>
        <w:rPr>
          <w:noProof/>
        </w:rPr>
      </w:pPr>
      <w:r>
        <w:rPr>
          <w:noProof/>
        </w:rPr>
        <w:t>Amru Bin Aliy berkata</w:t>
      </w:r>
      <w:r w:rsidR="00245920">
        <w:rPr>
          <w:noProof/>
        </w:rPr>
        <w:t>: ia lahir</w:t>
      </w:r>
      <w:r>
        <w:rPr>
          <w:noProof/>
        </w:rPr>
        <w:t xml:space="preserve"> tahun 101H, dan wafat tahun 182H.</w:t>
      </w:r>
      <w:r>
        <w:rPr>
          <w:rStyle w:val="FootnoteReference"/>
          <w:noProof/>
        </w:rPr>
        <w:footnoteReference w:id="45"/>
      </w:r>
    </w:p>
    <w:p w:rsidR="008A7C17" w:rsidRDefault="00E43E26" w:rsidP="00245920">
      <w:pPr>
        <w:spacing w:after="200" w:line="480" w:lineRule="auto"/>
        <w:ind w:left="630"/>
        <w:jc w:val="both"/>
        <w:rPr>
          <w:noProof/>
        </w:rPr>
      </w:pPr>
      <w:r>
        <w:rPr>
          <w:b/>
          <w:bCs/>
          <w:noProof/>
        </w:rPr>
        <w:t>Abaidillah Bin Umar</w:t>
      </w:r>
      <w:r w:rsidR="008A7C17" w:rsidRPr="00C45195">
        <w:rPr>
          <w:b/>
          <w:bCs/>
          <w:noProof/>
        </w:rPr>
        <w:t>, Nafi’</w:t>
      </w:r>
      <w:r w:rsidR="00BC2C20" w:rsidRPr="00C45195">
        <w:rPr>
          <w:b/>
          <w:bCs/>
          <w:noProof/>
        </w:rPr>
        <w:t>,</w:t>
      </w:r>
      <w:r w:rsidR="008A7C17" w:rsidRPr="00C45195">
        <w:rPr>
          <w:b/>
          <w:bCs/>
          <w:noProof/>
        </w:rPr>
        <w:t xml:space="preserve"> Sa’id Bin Abi Hind dan Abu Musa al-Asy’ariy</w:t>
      </w:r>
      <w:r w:rsidR="008A7C17" w:rsidRPr="00C45195">
        <w:rPr>
          <w:noProof/>
        </w:rPr>
        <w:t>, sudah terdahulu pembahasannya</w:t>
      </w:r>
      <w:r w:rsidR="00923BFE">
        <w:rPr>
          <w:rStyle w:val="FootnoteReference"/>
          <w:noProof/>
        </w:rPr>
        <w:footnoteReference w:id="46"/>
      </w:r>
      <w:r w:rsidR="008A7C17" w:rsidRPr="00C45195">
        <w:rPr>
          <w:noProof/>
        </w:rPr>
        <w:t xml:space="preserve">. Semua mereka adalah orang </w:t>
      </w:r>
      <w:r w:rsidR="00573C33" w:rsidRPr="00C45195">
        <w:rPr>
          <w:i/>
          <w:iCs/>
          <w:noProof/>
        </w:rPr>
        <w:t>tsiqqah</w:t>
      </w:r>
      <w:r w:rsidR="008A7C17" w:rsidRPr="00C45195">
        <w:rPr>
          <w:noProof/>
        </w:rPr>
        <w:t>.</w:t>
      </w:r>
    </w:p>
    <w:p w:rsidR="007D639B" w:rsidRDefault="00163C37" w:rsidP="007D639B">
      <w:pPr>
        <w:spacing w:after="200" w:line="480" w:lineRule="auto"/>
        <w:ind w:left="630"/>
        <w:jc w:val="both"/>
        <w:rPr>
          <w:noProof/>
        </w:rPr>
      </w:pPr>
      <w:r>
        <w:rPr>
          <w:noProof/>
        </w:rPr>
        <w:lastRenderedPageBreak/>
        <w:t xml:space="preserve">Kesimpulan kritik </w:t>
      </w:r>
      <w:r w:rsidR="006D0D24" w:rsidRPr="006D0D24">
        <w:rPr>
          <w:i/>
          <w:iCs/>
          <w:noProof/>
        </w:rPr>
        <w:t>sanad</w:t>
      </w:r>
      <w:r>
        <w:rPr>
          <w:noProof/>
        </w:rPr>
        <w:t xml:space="preserve"> </w:t>
      </w:r>
      <w:r w:rsidR="00FB0C9F">
        <w:rPr>
          <w:noProof/>
        </w:rPr>
        <w:t>hadis</w:t>
      </w:r>
      <w:r>
        <w:rPr>
          <w:noProof/>
        </w:rPr>
        <w:t xml:space="preserve"> ke-2 riwayat </w:t>
      </w:r>
      <w:r w:rsidR="00FB0C9F">
        <w:rPr>
          <w:noProof/>
        </w:rPr>
        <w:t>An Nasa’i</w:t>
      </w:r>
      <w:r>
        <w:rPr>
          <w:noProof/>
        </w:rPr>
        <w:t xml:space="preserve">  ini </w:t>
      </w:r>
      <w:r w:rsidR="007D639B">
        <w:rPr>
          <w:noProof/>
        </w:rPr>
        <w:t>sama dengan hadis yang pertama</w:t>
      </w:r>
      <w:r>
        <w:rPr>
          <w:noProof/>
        </w:rPr>
        <w:t xml:space="preserve">. </w:t>
      </w:r>
      <w:r w:rsidR="007D639B">
        <w:rPr>
          <w:noProof/>
        </w:rPr>
        <w:t xml:space="preserve">Walaupun </w:t>
      </w:r>
      <w:r>
        <w:rPr>
          <w:noProof/>
        </w:rPr>
        <w:t>Yazid Bin Zurai’</w:t>
      </w:r>
      <w:r w:rsidR="007D639B">
        <w:rPr>
          <w:noProof/>
        </w:rPr>
        <w:t xml:space="preserve"> </w:t>
      </w:r>
      <w:r w:rsidR="007D639B" w:rsidRPr="007672B5">
        <w:rPr>
          <w:noProof/>
        </w:rPr>
        <w:t>di</w:t>
      </w:r>
      <w:r w:rsidR="007672B5">
        <w:rPr>
          <w:noProof/>
        </w:rPr>
        <w:t>j</w:t>
      </w:r>
      <w:r w:rsidR="007672B5" w:rsidRPr="007672B5">
        <w:rPr>
          <w:noProof/>
        </w:rPr>
        <w:t>arah</w:t>
      </w:r>
      <w:r w:rsidR="007D639B">
        <w:rPr>
          <w:noProof/>
        </w:rPr>
        <w:t xml:space="preserve"> oleh ulama,</w:t>
      </w:r>
      <w:r>
        <w:rPr>
          <w:noProof/>
        </w:rPr>
        <w:t xml:space="preserve"> hanya</w:t>
      </w:r>
      <w:r w:rsidR="007D639B">
        <w:rPr>
          <w:noProof/>
        </w:rPr>
        <w:t xml:space="preserve"> saja ia</w:t>
      </w:r>
      <w:r>
        <w:rPr>
          <w:noProof/>
        </w:rPr>
        <w:t xml:space="preserve"> </w:t>
      </w:r>
      <w:r w:rsidR="006D0D24" w:rsidRPr="006D0D24">
        <w:rPr>
          <w:i/>
          <w:iCs/>
          <w:noProof/>
        </w:rPr>
        <w:t>dha’îf</w:t>
      </w:r>
      <w:r>
        <w:rPr>
          <w:noProof/>
        </w:rPr>
        <w:t xml:space="preserve"> pada riwayat Sa’id Bin Abi Arubah</w:t>
      </w:r>
      <w:r w:rsidR="007D639B">
        <w:rPr>
          <w:noProof/>
        </w:rPr>
        <w:t xml:space="preserve"> saja</w:t>
      </w:r>
      <w:r>
        <w:rPr>
          <w:noProof/>
        </w:rPr>
        <w:t>.</w:t>
      </w:r>
    </w:p>
    <w:p w:rsidR="00163C37" w:rsidRDefault="007D639B" w:rsidP="005C6014">
      <w:pPr>
        <w:spacing w:after="200" w:line="480" w:lineRule="auto"/>
        <w:ind w:left="630"/>
        <w:jc w:val="both"/>
        <w:rPr>
          <w:noProof/>
        </w:rPr>
      </w:pPr>
      <w:r>
        <w:rPr>
          <w:noProof/>
        </w:rPr>
        <w:t>An Nasa’i sezaman dengan Amru selama 34 tahun, Amru sezaman dengan Yahya, Yazid, Mu’tamir dan Bisyir selama 10 tahun, Mereka dengan Ubaidillah sezaman selama 7 tahun, sementara dari Ubaidillah ke atas sama dengan hadis pert</w:t>
      </w:r>
      <w:r w:rsidR="005C6014">
        <w:rPr>
          <w:noProof/>
        </w:rPr>
        <w:t>a</w:t>
      </w:r>
      <w:r>
        <w:rPr>
          <w:noProof/>
        </w:rPr>
        <w:t xml:space="preserve">ma. Maka kesimpulan dari analisa </w:t>
      </w:r>
      <w:r w:rsidRPr="006D0D24">
        <w:rPr>
          <w:i/>
          <w:iCs/>
          <w:noProof/>
        </w:rPr>
        <w:t>sanad</w:t>
      </w:r>
      <w:r>
        <w:rPr>
          <w:noProof/>
        </w:rPr>
        <w:t xml:space="preserve"> jalur ini tidak berbeda dengan hadis pertama yang tidak memenuhi syarat hadis </w:t>
      </w:r>
      <w:r w:rsidRPr="007D639B">
        <w:rPr>
          <w:i/>
          <w:iCs/>
          <w:noProof/>
        </w:rPr>
        <w:t>shahih</w:t>
      </w:r>
      <w:r w:rsidR="005C6014">
        <w:rPr>
          <w:noProof/>
        </w:rPr>
        <w:t xml:space="preserve">, walaupun </w:t>
      </w:r>
      <w:r>
        <w:rPr>
          <w:noProof/>
        </w:rPr>
        <w:t>kualitas semua perawi</w:t>
      </w:r>
      <w:r w:rsidR="005C6014">
        <w:rPr>
          <w:noProof/>
        </w:rPr>
        <w:t>nya</w:t>
      </w:r>
      <w:r>
        <w:rPr>
          <w:noProof/>
        </w:rPr>
        <w:t xml:space="preserve"> adalah </w:t>
      </w:r>
      <w:r w:rsidRPr="000D0B9F">
        <w:rPr>
          <w:i/>
          <w:iCs/>
          <w:noProof/>
        </w:rPr>
        <w:t>tsiqqat</w:t>
      </w:r>
      <w:r>
        <w:rPr>
          <w:noProof/>
        </w:rPr>
        <w:t xml:space="preserve">. </w:t>
      </w:r>
    </w:p>
    <w:p w:rsidR="007D639B" w:rsidRDefault="007D639B" w:rsidP="00245920">
      <w:pPr>
        <w:spacing w:after="200" w:line="480" w:lineRule="auto"/>
        <w:ind w:left="630"/>
        <w:jc w:val="both"/>
        <w:rPr>
          <w:noProof/>
        </w:rPr>
      </w:pPr>
    </w:p>
    <w:p w:rsidR="008A7C17" w:rsidRPr="00C15F59" w:rsidRDefault="00FB0C9F" w:rsidP="00245920">
      <w:pPr>
        <w:spacing w:after="200" w:line="480" w:lineRule="auto"/>
        <w:ind w:left="630"/>
        <w:jc w:val="both"/>
        <w:rPr>
          <w:noProof/>
        </w:rPr>
      </w:pPr>
      <w:r>
        <w:rPr>
          <w:noProof/>
        </w:rPr>
        <w:t>Hadis</w:t>
      </w:r>
      <w:r w:rsidR="008A7C17" w:rsidRPr="00C15F59">
        <w:rPr>
          <w:noProof/>
        </w:rPr>
        <w:t xml:space="preserve"> ke-3</w:t>
      </w:r>
      <w:r w:rsidR="00315616" w:rsidRPr="00C15F59">
        <w:rPr>
          <w:noProof/>
        </w:rPr>
        <w:t xml:space="preserve"> (Ibnu Majah</w:t>
      </w:r>
      <w:r w:rsidR="00D6711F">
        <w:rPr>
          <w:noProof/>
        </w:rPr>
        <w:t xml:space="preserve"> 209-273H</w:t>
      </w:r>
      <w:r w:rsidR="00315616" w:rsidRPr="00C15F59">
        <w:rPr>
          <w:noProof/>
        </w:rPr>
        <w:t>)</w:t>
      </w:r>
    </w:p>
    <w:p w:rsidR="00C15F59" w:rsidRDefault="00C15F59" w:rsidP="00C15F59">
      <w:pPr>
        <w:spacing w:after="200" w:line="480" w:lineRule="auto"/>
        <w:ind w:left="630"/>
        <w:jc w:val="both"/>
        <w:rPr>
          <w:noProof/>
        </w:rPr>
      </w:pPr>
      <w:r w:rsidRPr="00831B6C">
        <w:rPr>
          <w:b/>
          <w:bCs/>
          <w:noProof/>
        </w:rPr>
        <w:t>Abu Bakar Bin Abi Syaibah</w:t>
      </w:r>
      <w:r>
        <w:rPr>
          <w:noProof/>
        </w:rPr>
        <w:t>, nama lengkapnya adalah: Abdullah Bin Muhammad Bin Ibrahim Bin Usman Bin Khawasitiy al-‘Absiy, Abu Bakar Bin Abi Syaibah.</w:t>
      </w:r>
    </w:p>
    <w:p w:rsidR="00C15F59" w:rsidRDefault="000E3F10" w:rsidP="00C15F59">
      <w:pPr>
        <w:spacing w:after="200" w:line="480" w:lineRule="auto"/>
        <w:ind w:left="630"/>
        <w:jc w:val="both"/>
        <w:rPr>
          <w:noProof/>
        </w:rPr>
      </w:pPr>
      <w:r>
        <w:rPr>
          <w:noProof/>
        </w:rPr>
        <w:t>Di antara</w:t>
      </w:r>
      <w:r w:rsidR="00C15F59">
        <w:rPr>
          <w:noProof/>
        </w:rPr>
        <w:t xml:space="preserve"> gurunya adalah: </w:t>
      </w:r>
      <w:r w:rsidR="00C15F59" w:rsidRPr="00C15F59">
        <w:rPr>
          <w:noProof/>
        </w:rPr>
        <w:t>Abdurrahim Bin Sulaiman,</w:t>
      </w:r>
      <w:r w:rsidR="00C15F59">
        <w:rPr>
          <w:noProof/>
        </w:rPr>
        <w:t xml:space="preserve"> Ismail Bin ‘Ulaiyyah, Waki’ Bin al-Jarrah.</w:t>
      </w:r>
    </w:p>
    <w:p w:rsidR="00C15F59" w:rsidRDefault="000E3F10" w:rsidP="00C15F59">
      <w:pPr>
        <w:spacing w:after="200" w:line="480" w:lineRule="auto"/>
        <w:ind w:left="630"/>
        <w:jc w:val="both"/>
        <w:rPr>
          <w:noProof/>
        </w:rPr>
      </w:pPr>
      <w:r>
        <w:rPr>
          <w:noProof/>
        </w:rPr>
        <w:t>Di antara</w:t>
      </w:r>
      <w:r w:rsidR="00C15F59">
        <w:rPr>
          <w:noProof/>
        </w:rPr>
        <w:t xml:space="preserve"> muridnya adalah : Ibnu Majah.</w:t>
      </w:r>
    </w:p>
    <w:p w:rsidR="00C15F59" w:rsidRDefault="00C15F59" w:rsidP="00C15F59">
      <w:pPr>
        <w:spacing w:after="200" w:line="480" w:lineRule="auto"/>
        <w:ind w:left="630"/>
        <w:jc w:val="both"/>
        <w:rPr>
          <w:noProof/>
        </w:rPr>
      </w:pPr>
      <w:r>
        <w:rPr>
          <w:noProof/>
        </w:rPr>
        <w:t>Komentar ulama:</w:t>
      </w:r>
    </w:p>
    <w:p w:rsidR="00C15F59" w:rsidRDefault="007672B5" w:rsidP="00C45195">
      <w:pPr>
        <w:spacing w:after="200" w:line="480" w:lineRule="auto"/>
        <w:ind w:left="630"/>
        <w:jc w:val="both"/>
        <w:rPr>
          <w:noProof/>
        </w:rPr>
      </w:pPr>
      <w:r w:rsidRPr="007672B5">
        <w:rPr>
          <w:i/>
          <w:iCs/>
          <w:noProof/>
        </w:rPr>
        <w:t>Ta’dil</w:t>
      </w:r>
      <w:r w:rsidR="00C15F59">
        <w:rPr>
          <w:noProof/>
        </w:rPr>
        <w:tab/>
        <w:t xml:space="preserve">: Ahmad Bin Hanbal berkata: </w:t>
      </w:r>
      <w:r w:rsidR="000D0B9F" w:rsidRPr="000D0B9F">
        <w:rPr>
          <w:i/>
          <w:iCs/>
          <w:noProof/>
        </w:rPr>
        <w:t>shadûq</w:t>
      </w:r>
      <w:r w:rsidR="00C15F59">
        <w:rPr>
          <w:noProof/>
        </w:rPr>
        <w:t xml:space="preserve">. Abu Hatim dan Ibnu Khirasy berkata: </w:t>
      </w:r>
      <w:r w:rsidR="00573C33" w:rsidRPr="00573C33">
        <w:rPr>
          <w:i/>
          <w:iCs/>
          <w:noProof/>
        </w:rPr>
        <w:t>tsiqqah</w:t>
      </w:r>
      <w:r w:rsidR="00C15F59">
        <w:rPr>
          <w:noProof/>
        </w:rPr>
        <w:t xml:space="preserve">. Al-‘Ijliy berkata: </w:t>
      </w:r>
      <w:r w:rsidR="00C15F59" w:rsidRPr="00C45195">
        <w:rPr>
          <w:i/>
          <w:iCs/>
          <w:noProof/>
        </w:rPr>
        <w:t>haf</w:t>
      </w:r>
      <w:r w:rsidR="00C45195">
        <w:rPr>
          <w:i/>
          <w:iCs/>
          <w:noProof/>
        </w:rPr>
        <w:t>î</w:t>
      </w:r>
      <w:r w:rsidR="00C15F59" w:rsidRPr="00C45195">
        <w:rPr>
          <w:i/>
          <w:iCs/>
          <w:noProof/>
        </w:rPr>
        <w:t>zh al-had</w:t>
      </w:r>
      <w:r w:rsidR="00C45195">
        <w:rPr>
          <w:i/>
          <w:iCs/>
          <w:noProof/>
        </w:rPr>
        <w:t>î</w:t>
      </w:r>
      <w:r w:rsidR="00C15F59" w:rsidRPr="00C45195">
        <w:rPr>
          <w:i/>
          <w:iCs/>
          <w:noProof/>
        </w:rPr>
        <w:t>ts</w:t>
      </w:r>
      <w:r w:rsidR="00C15F59">
        <w:rPr>
          <w:noProof/>
        </w:rPr>
        <w:t>.</w:t>
      </w:r>
    </w:p>
    <w:p w:rsidR="00C15F59" w:rsidRDefault="007672B5" w:rsidP="00C15F59">
      <w:pPr>
        <w:spacing w:after="200" w:line="480" w:lineRule="auto"/>
        <w:ind w:left="630"/>
        <w:jc w:val="both"/>
        <w:rPr>
          <w:noProof/>
        </w:rPr>
      </w:pPr>
      <w:r w:rsidRPr="007672B5">
        <w:rPr>
          <w:i/>
          <w:iCs/>
          <w:noProof/>
        </w:rPr>
        <w:lastRenderedPageBreak/>
        <w:t>Jarah</w:t>
      </w:r>
      <w:r w:rsidR="00C15F59">
        <w:rPr>
          <w:noProof/>
        </w:rPr>
        <w:tab/>
        <w:t>: -</w:t>
      </w:r>
    </w:p>
    <w:p w:rsidR="00C15F59" w:rsidRDefault="00C15F59" w:rsidP="00C15F59">
      <w:pPr>
        <w:spacing w:after="200" w:line="480" w:lineRule="auto"/>
        <w:ind w:left="630"/>
        <w:jc w:val="both"/>
        <w:rPr>
          <w:noProof/>
        </w:rPr>
      </w:pPr>
      <w:r>
        <w:rPr>
          <w:noProof/>
        </w:rPr>
        <w:t>Wafat tahun 235H bulan Muharram.</w:t>
      </w:r>
      <w:r w:rsidRPr="004C2230">
        <w:rPr>
          <w:rStyle w:val="FootnoteReference"/>
          <w:noProof/>
        </w:rPr>
        <w:t xml:space="preserve"> </w:t>
      </w:r>
      <w:r>
        <w:rPr>
          <w:rStyle w:val="FootnoteReference"/>
          <w:noProof/>
        </w:rPr>
        <w:footnoteReference w:id="47"/>
      </w:r>
    </w:p>
    <w:p w:rsidR="00C15F59" w:rsidRDefault="00C15F59" w:rsidP="00C15F59">
      <w:pPr>
        <w:spacing w:after="200" w:line="480" w:lineRule="auto"/>
        <w:ind w:left="630"/>
        <w:jc w:val="both"/>
        <w:rPr>
          <w:noProof/>
        </w:rPr>
      </w:pPr>
      <w:r w:rsidRPr="004E7B86">
        <w:rPr>
          <w:b/>
          <w:bCs/>
          <w:noProof/>
        </w:rPr>
        <w:t>Abdurrahim Bin Sulaiman</w:t>
      </w:r>
      <w:r>
        <w:rPr>
          <w:noProof/>
        </w:rPr>
        <w:t>, nama lengkapnya: Abdurrahim Bin Sulaiman al-Kinaniy, Abu Aliy al-Maruziy al-Asyal.</w:t>
      </w:r>
    </w:p>
    <w:p w:rsidR="00C15F59" w:rsidRDefault="000E3F10" w:rsidP="00C15F59">
      <w:pPr>
        <w:spacing w:after="200" w:line="480" w:lineRule="auto"/>
        <w:ind w:left="630"/>
        <w:jc w:val="both"/>
        <w:rPr>
          <w:noProof/>
        </w:rPr>
      </w:pPr>
      <w:r>
        <w:rPr>
          <w:noProof/>
        </w:rPr>
        <w:t>Di antara</w:t>
      </w:r>
      <w:r w:rsidR="00C15F59">
        <w:rPr>
          <w:noProof/>
        </w:rPr>
        <w:t xml:space="preserve"> gurunya adalah: Ubaidillah Bin Umar, Abdurrahman Bin Ziyad Bin An’um al-Afriqiy.</w:t>
      </w:r>
    </w:p>
    <w:p w:rsidR="00C15F59" w:rsidRDefault="000E3F10" w:rsidP="00C15F59">
      <w:pPr>
        <w:spacing w:after="200" w:line="480" w:lineRule="auto"/>
        <w:ind w:left="630"/>
        <w:jc w:val="both"/>
        <w:rPr>
          <w:noProof/>
        </w:rPr>
      </w:pPr>
      <w:r>
        <w:rPr>
          <w:noProof/>
        </w:rPr>
        <w:t>Di antara</w:t>
      </w:r>
      <w:r w:rsidR="00C15F59">
        <w:rPr>
          <w:noProof/>
        </w:rPr>
        <w:t xml:space="preserve"> muridnya adalah : Abu Bakar Abdullah</w:t>
      </w:r>
      <w:r w:rsidR="00C15F59" w:rsidRPr="0079133B">
        <w:rPr>
          <w:noProof/>
        </w:rPr>
        <w:t xml:space="preserve"> </w:t>
      </w:r>
      <w:r w:rsidR="00C15F59">
        <w:rPr>
          <w:noProof/>
        </w:rPr>
        <w:t>Bin Muhammad Bin Abi Syaibah.</w:t>
      </w:r>
    </w:p>
    <w:p w:rsidR="00C15F59" w:rsidRDefault="00C15F59" w:rsidP="00C15F59">
      <w:pPr>
        <w:spacing w:after="200" w:line="480" w:lineRule="auto"/>
        <w:ind w:left="630"/>
        <w:jc w:val="both"/>
        <w:rPr>
          <w:noProof/>
        </w:rPr>
      </w:pPr>
      <w:r>
        <w:rPr>
          <w:noProof/>
        </w:rPr>
        <w:t>Komentar ulama:</w:t>
      </w:r>
    </w:p>
    <w:p w:rsidR="00C15F59" w:rsidRDefault="007672B5" w:rsidP="00C45195">
      <w:pPr>
        <w:spacing w:after="200" w:line="480" w:lineRule="auto"/>
        <w:ind w:left="630"/>
        <w:jc w:val="both"/>
        <w:rPr>
          <w:noProof/>
        </w:rPr>
      </w:pPr>
      <w:r w:rsidRPr="007672B5">
        <w:rPr>
          <w:i/>
          <w:iCs/>
          <w:noProof/>
        </w:rPr>
        <w:t>Ta’dil</w:t>
      </w:r>
      <w:r w:rsidR="00C15F59">
        <w:rPr>
          <w:noProof/>
        </w:rPr>
        <w:tab/>
        <w:t xml:space="preserve">: Yahya Bin Ma’in dan Abu Daud berkata: </w:t>
      </w:r>
      <w:r w:rsidR="00573C33" w:rsidRPr="00573C33">
        <w:rPr>
          <w:i/>
          <w:iCs/>
          <w:noProof/>
        </w:rPr>
        <w:t>tsiqqah</w:t>
      </w:r>
      <w:r w:rsidR="00C15F59">
        <w:rPr>
          <w:noProof/>
        </w:rPr>
        <w:t xml:space="preserve">. An-Nasa’I berkata; </w:t>
      </w:r>
      <w:r w:rsidR="00C15F59" w:rsidRPr="00C45195">
        <w:rPr>
          <w:i/>
          <w:iCs/>
          <w:noProof/>
        </w:rPr>
        <w:t>l</w:t>
      </w:r>
      <w:r w:rsidR="00C45195">
        <w:rPr>
          <w:i/>
          <w:iCs/>
          <w:noProof/>
        </w:rPr>
        <w:t>â</w:t>
      </w:r>
      <w:r w:rsidR="00C15F59" w:rsidRPr="00C45195">
        <w:rPr>
          <w:i/>
          <w:iCs/>
          <w:noProof/>
        </w:rPr>
        <w:t xml:space="preserve"> ba’sa bih</w:t>
      </w:r>
      <w:r w:rsidR="00C45195">
        <w:rPr>
          <w:i/>
          <w:iCs/>
          <w:noProof/>
        </w:rPr>
        <w:t>î</w:t>
      </w:r>
      <w:r w:rsidR="00C15F59">
        <w:rPr>
          <w:noProof/>
        </w:rPr>
        <w:t>. Ibnu Hibban memasukkannya di dalam buku as-</w:t>
      </w:r>
      <w:r w:rsidR="00C15F59" w:rsidRPr="00E43E26">
        <w:rPr>
          <w:i/>
          <w:iCs/>
          <w:noProof/>
        </w:rPr>
        <w:t>tsiqqat</w:t>
      </w:r>
      <w:r w:rsidR="00C15F59">
        <w:rPr>
          <w:noProof/>
        </w:rPr>
        <w:t>.</w:t>
      </w:r>
    </w:p>
    <w:p w:rsidR="00C15F59" w:rsidRDefault="007672B5" w:rsidP="00C15F59">
      <w:pPr>
        <w:spacing w:after="200" w:line="480" w:lineRule="auto"/>
        <w:ind w:left="630"/>
        <w:jc w:val="both"/>
        <w:rPr>
          <w:noProof/>
        </w:rPr>
      </w:pPr>
      <w:r w:rsidRPr="007672B5">
        <w:rPr>
          <w:i/>
          <w:iCs/>
          <w:noProof/>
        </w:rPr>
        <w:t>Jarah</w:t>
      </w:r>
      <w:r w:rsidR="00C15F59">
        <w:rPr>
          <w:noProof/>
        </w:rPr>
        <w:tab/>
        <w:t>: -</w:t>
      </w:r>
    </w:p>
    <w:p w:rsidR="00C15F59" w:rsidRDefault="00C15F59" w:rsidP="00C15F59">
      <w:pPr>
        <w:spacing w:after="200" w:line="480" w:lineRule="auto"/>
        <w:ind w:left="630"/>
        <w:jc w:val="both"/>
        <w:rPr>
          <w:noProof/>
        </w:rPr>
      </w:pPr>
      <w:r>
        <w:rPr>
          <w:noProof/>
        </w:rPr>
        <w:t>Muhammad Bin al-Hajjaj ad-Dhabi berkata: ia wafat tahun 187H.</w:t>
      </w:r>
      <w:r>
        <w:rPr>
          <w:rStyle w:val="FootnoteReference"/>
          <w:noProof/>
        </w:rPr>
        <w:footnoteReference w:id="48"/>
      </w:r>
    </w:p>
    <w:p w:rsidR="00833EBA" w:rsidRDefault="00377749" w:rsidP="00245920">
      <w:pPr>
        <w:spacing w:after="200" w:line="480" w:lineRule="auto"/>
        <w:ind w:left="630"/>
        <w:jc w:val="both"/>
        <w:rPr>
          <w:noProof/>
        </w:rPr>
      </w:pPr>
      <w:r>
        <w:rPr>
          <w:b/>
          <w:bCs/>
          <w:noProof/>
        </w:rPr>
        <w:t>Al-A</w:t>
      </w:r>
      <w:r w:rsidR="00833EBA" w:rsidRPr="00022E89">
        <w:rPr>
          <w:b/>
          <w:bCs/>
          <w:noProof/>
        </w:rPr>
        <w:t>friqiy</w:t>
      </w:r>
      <w:r w:rsidR="00833EBA">
        <w:rPr>
          <w:noProof/>
        </w:rPr>
        <w:t xml:space="preserve">, nama lengkapnya : Abdurrahman Bin Ziyad Bin An’um Bin Munabbih Bin an-Namadah Bin Haiwil Bin Amru Bin Aswath …, </w:t>
      </w:r>
      <w:r>
        <w:rPr>
          <w:noProof/>
        </w:rPr>
        <w:t>Abu Khalid al-A</w:t>
      </w:r>
      <w:r w:rsidR="00833EBA">
        <w:rPr>
          <w:noProof/>
        </w:rPr>
        <w:t>friqiy</w:t>
      </w:r>
      <w:r w:rsidR="00280E73">
        <w:rPr>
          <w:noProof/>
        </w:rPr>
        <w:t>.</w:t>
      </w:r>
    </w:p>
    <w:p w:rsidR="00280E73" w:rsidRDefault="000E3F10" w:rsidP="00280E73">
      <w:pPr>
        <w:spacing w:after="200" w:line="480" w:lineRule="auto"/>
        <w:ind w:left="630"/>
        <w:jc w:val="both"/>
        <w:rPr>
          <w:noProof/>
        </w:rPr>
      </w:pPr>
      <w:r>
        <w:rPr>
          <w:noProof/>
        </w:rPr>
        <w:t>Di antara</w:t>
      </w:r>
      <w:r w:rsidR="00280E73">
        <w:rPr>
          <w:noProof/>
        </w:rPr>
        <w:t xml:space="preserve"> gurunya adalah: Abdurrahman Bin Rafi’ at-Tanukhiy.</w:t>
      </w:r>
    </w:p>
    <w:p w:rsidR="00280E73" w:rsidRDefault="000E3F10" w:rsidP="00280E73">
      <w:pPr>
        <w:spacing w:after="200" w:line="480" w:lineRule="auto"/>
        <w:ind w:left="630"/>
        <w:jc w:val="both"/>
        <w:rPr>
          <w:noProof/>
        </w:rPr>
      </w:pPr>
      <w:r>
        <w:rPr>
          <w:noProof/>
        </w:rPr>
        <w:lastRenderedPageBreak/>
        <w:t>Di antara</w:t>
      </w:r>
      <w:r w:rsidR="00280E73">
        <w:rPr>
          <w:noProof/>
        </w:rPr>
        <w:t xml:space="preserve"> muridnya adalah: Abdurrahim Bin Sulaiman</w:t>
      </w:r>
    </w:p>
    <w:p w:rsidR="00280E73" w:rsidRDefault="00280E73" w:rsidP="00280E73">
      <w:pPr>
        <w:spacing w:after="200" w:line="480" w:lineRule="auto"/>
        <w:ind w:left="630"/>
        <w:jc w:val="both"/>
        <w:rPr>
          <w:noProof/>
        </w:rPr>
      </w:pPr>
      <w:r>
        <w:rPr>
          <w:noProof/>
        </w:rPr>
        <w:t>Komentar ulama:</w:t>
      </w:r>
    </w:p>
    <w:p w:rsidR="00280E73" w:rsidRDefault="007672B5" w:rsidP="00C45195">
      <w:pPr>
        <w:spacing w:after="200" w:line="480" w:lineRule="auto"/>
        <w:ind w:left="630"/>
        <w:jc w:val="both"/>
        <w:rPr>
          <w:noProof/>
        </w:rPr>
      </w:pPr>
      <w:r w:rsidRPr="007672B5">
        <w:rPr>
          <w:i/>
          <w:iCs/>
          <w:noProof/>
        </w:rPr>
        <w:t>Ta’dil</w:t>
      </w:r>
      <w:r w:rsidR="00280E73">
        <w:rPr>
          <w:noProof/>
        </w:rPr>
        <w:tab/>
        <w:t xml:space="preserve">: </w:t>
      </w:r>
      <w:r w:rsidR="00314905">
        <w:rPr>
          <w:noProof/>
        </w:rPr>
        <w:t xml:space="preserve">Yahya Bin Sa’id al-Qathan berkata: </w:t>
      </w:r>
      <w:r w:rsidR="00573C33" w:rsidRPr="00573C33">
        <w:rPr>
          <w:i/>
          <w:iCs/>
          <w:noProof/>
        </w:rPr>
        <w:t>tsiqqah</w:t>
      </w:r>
      <w:r w:rsidR="00314905">
        <w:rPr>
          <w:noProof/>
        </w:rPr>
        <w:t xml:space="preserve">. Ya’qub Bin Syaibah berkata: </w:t>
      </w:r>
      <w:r w:rsidR="00573C33" w:rsidRPr="00573C33">
        <w:rPr>
          <w:i/>
          <w:iCs/>
          <w:noProof/>
        </w:rPr>
        <w:t>tsiqqah</w:t>
      </w:r>
      <w:r w:rsidR="00314905">
        <w:rPr>
          <w:noProof/>
        </w:rPr>
        <w:t xml:space="preserve"> </w:t>
      </w:r>
      <w:r w:rsidR="000D0B9F" w:rsidRPr="000D0B9F">
        <w:rPr>
          <w:i/>
          <w:iCs/>
          <w:noProof/>
        </w:rPr>
        <w:t>shadûq</w:t>
      </w:r>
      <w:r w:rsidR="00314905">
        <w:rPr>
          <w:noProof/>
        </w:rPr>
        <w:t xml:space="preserve"> shaleh. Ya’qub Bin Sufyan berkata: </w:t>
      </w:r>
      <w:r w:rsidR="00C45195" w:rsidRPr="00C45195">
        <w:rPr>
          <w:i/>
          <w:iCs/>
          <w:noProof/>
        </w:rPr>
        <w:t>l</w:t>
      </w:r>
      <w:r w:rsidR="00C45195">
        <w:rPr>
          <w:i/>
          <w:iCs/>
          <w:noProof/>
        </w:rPr>
        <w:t>â</w:t>
      </w:r>
      <w:r w:rsidR="00C45195" w:rsidRPr="00C45195">
        <w:rPr>
          <w:i/>
          <w:iCs/>
          <w:noProof/>
        </w:rPr>
        <w:t xml:space="preserve"> ba’sa bih</w:t>
      </w:r>
      <w:r w:rsidR="00C45195">
        <w:rPr>
          <w:i/>
          <w:iCs/>
          <w:noProof/>
        </w:rPr>
        <w:t>î</w:t>
      </w:r>
      <w:r w:rsidR="00314905">
        <w:rPr>
          <w:noProof/>
        </w:rPr>
        <w:t>.</w:t>
      </w:r>
      <w:r w:rsidR="00755BF0">
        <w:rPr>
          <w:noProof/>
        </w:rPr>
        <w:t xml:space="preserve"> Shaleh Bin Muhammad al-baghdadiy berkata: orang yang </w:t>
      </w:r>
      <w:r w:rsidR="00755BF0" w:rsidRPr="00C45195">
        <w:rPr>
          <w:i/>
          <w:iCs/>
          <w:noProof/>
        </w:rPr>
        <w:t>sh</w:t>
      </w:r>
      <w:r w:rsidR="00C45195">
        <w:rPr>
          <w:i/>
          <w:iCs/>
          <w:noProof/>
        </w:rPr>
        <w:t>â</w:t>
      </w:r>
      <w:r w:rsidR="00755BF0" w:rsidRPr="00C45195">
        <w:rPr>
          <w:i/>
          <w:iCs/>
          <w:noProof/>
        </w:rPr>
        <w:t>l</w:t>
      </w:r>
      <w:r w:rsidR="00C45195">
        <w:rPr>
          <w:i/>
          <w:iCs/>
          <w:noProof/>
        </w:rPr>
        <w:t>i</w:t>
      </w:r>
      <w:r w:rsidR="00755BF0" w:rsidRPr="00C45195">
        <w:rPr>
          <w:i/>
          <w:iCs/>
          <w:noProof/>
        </w:rPr>
        <w:t>h</w:t>
      </w:r>
      <w:r w:rsidR="00755BF0">
        <w:rPr>
          <w:noProof/>
        </w:rPr>
        <w:t xml:space="preserve">. Abu Daud berkata: </w:t>
      </w:r>
      <w:r w:rsidR="00755BF0" w:rsidRPr="00C45195">
        <w:rPr>
          <w:i/>
          <w:iCs/>
          <w:noProof/>
        </w:rPr>
        <w:t>yuhtajj</w:t>
      </w:r>
      <w:r w:rsidR="00C45195">
        <w:rPr>
          <w:i/>
          <w:iCs/>
          <w:noProof/>
        </w:rPr>
        <w:t>u</w:t>
      </w:r>
      <w:r w:rsidR="00755BF0" w:rsidRPr="00C45195">
        <w:rPr>
          <w:i/>
          <w:iCs/>
          <w:noProof/>
        </w:rPr>
        <w:t xml:space="preserve"> had</w:t>
      </w:r>
      <w:r w:rsidR="00C45195">
        <w:rPr>
          <w:i/>
          <w:iCs/>
          <w:noProof/>
        </w:rPr>
        <w:t>î</w:t>
      </w:r>
      <w:r w:rsidR="00755BF0" w:rsidRPr="00C45195">
        <w:rPr>
          <w:i/>
          <w:iCs/>
          <w:noProof/>
        </w:rPr>
        <w:t>tsuhu</w:t>
      </w:r>
      <w:r w:rsidR="00755BF0">
        <w:rPr>
          <w:noProof/>
        </w:rPr>
        <w:t>.</w:t>
      </w:r>
    </w:p>
    <w:p w:rsidR="00280E73" w:rsidRDefault="007672B5" w:rsidP="00C45195">
      <w:pPr>
        <w:spacing w:after="200" w:line="480" w:lineRule="auto"/>
        <w:ind w:left="630"/>
        <w:jc w:val="both"/>
        <w:rPr>
          <w:noProof/>
        </w:rPr>
      </w:pPr>
      <w:r w:rsidRPr="007672B5">
        <w:rPr>
          <w:i/>
          <w:iCs/>
          <w:noProof/>
        </w:rPr>
        <w:t>Jarah</w:t>
      </w:r>
      <w:r w:rsidR="00280E73">
        <w:rPr>
          <w:noProof/>
        </w:rPr>
        <w:tab/>
        <w:t>:</w:t>
      </w:r>
      <w:r w:rsidR="00314905">
        <w:rPr>
          <w:noProof/>
        </w:rPr>
        <w:t xml:space="preserve"> Muhammad Bin Yazid al-Mustamliy berkata: </w:t>
      </w:r>
      <w:r w:rsidR="00FB0C9F">
        <w:rPr>
          <w:noProof/>
        </w:rPr>
        <w:t>hadis</w:t>
      </w:r>
      <w:r w:rsidR="00314905">
        <w:rPr>
          <w:noProof/>
        </w:rPr>
        <w:t xml:space="preserve">nya tidak layak diriwayatkan. Ahmad Bin hanbal berkata: </w:t>
      </w:r>
      <w:r w:rsidR="00314905" w:rsidRPr="00C45195">
        <w:rPr>
          <w:i/>
          <w:iCs/>
          <w:noProof/>
        </w:rPr>
        <w:t>laisa bi syai’in</w:t>
      </w:r>
      <w:r w:rsidR="00314905">
        <w:rPr>
          <w:noProof/>
        </w:rPr>
        <w:t>. Ahmad Bin al-Hasan at-</w:t>
      </w:r>
      <w:r w:rsidR="00FB0C9F">
        <w:rPr>
          <w:noProof/>
        </w:rPr>
        <w:t>At Tirmizi</w:t>
      </w:r>
      <w:r w:rsidR="00314905">
        <w:rPr>
          <w:noProof/>
        </w:rPr>
        <w:t xml:space="preserve"> berkata: </w:t>
      </w:r>
      <w:r w:rsidR="00314905" w:rsidRPr="00C45195">
        <w:rPr>
          <w:i/>
          <w:iCs/>
          <w:noProof/>
        </w:rPr>
        <w:t>la yuktab had</w:t>
      </w:r>
      <w:r w:rsidR="00C45195">
        <w:rPr>
          <w:i/>
          <w:iCs/>
          <w:noProof/>
        </w:rPr>
        <w:t>î</w:t>
      </w:r>
      <w:r w:rsidR="00314905" w:rsidRPr="00C45195">
        <w:rPr>
          <w:i/>
          <w:iCs/>
          <w:noProof/>
        </w:rPr>
        <w:t>tsuhu</w:t>
      </w:r>
      <w:r w:rsidR="00314905">
        <w:rPr>
          <w:noProof/>
        </w:rPr>
        <w:t xml:space="preserve">. Abu Bakar al-Maruziy berkata: </w:t>
      </w:r>
      <w:r w:rsidR="00314905" w:rsidRPr="00C45195">
        <w:rPr>
          <w:i/>
          <w:iCs/>
          <w:noProof/>
        </w:rPr>
        <w:t>munkar al-had</w:t>
      </w:r>
      <w:r w:rsidR="00C45195">
        <w:rPr>
          <w:i/>
          <w:iCs/>
          <w:noProof/>
        </w:rPr>
        <w:t>î</w:t>
      </w:r>
      <w:r w:rsidR="00314905" w:rsidRPr="00C45195">
        <w:rPr>
          <w:i/>
          <w:iCs/>
          <w:noProof/>
        </w:rPr>
        <w:t>ts</w:t>
      </w:r>
      <w:r w:rsidR="00314905">
        <w:rPr>
          <w:noProof/>
        </w:rPr>
        <w:t xml:space="preserve">. Yahya Bin Ma’in berkata: </w:t>
      </w:r>
      <w:r w:rsidR="006D0D24" w:rsidRPr="006D0D24">
        <w:rPr>
          <w:i/>
          <w:iCs/>
          <w:noProof/>
        </w:rPr>
        <w:t>dha’îf</w:t>
      </w:r>
      <w:r w:rsidR="00314905">
        <w:rPr>
          <w:noProof/>
        </w:rPr>
        <w:t xml:space="preserve">. Ya’qub Bin Syaibah berkata: </w:t>
      </w:r>
      <w:r w:rsidR="006D0D24" w:rsidRPr="006D0D24">
        <w:rPr>
          <w:i/>
          <w:iCs/>
          <w:noProof/>
        </w:rPr>
        <w:t>Dha’îf</w:t>
      </w:r>
      <w:r w:rsidR="00314905">
        <w:rPr>
          <w:noProof/>
        </w:rPr>
        <w:t xml:space="preserve"> </w:t>
      </w:r>
      <w:r w:rsidR="00C45195" w:rsidRPr="00C45195">
        <w:rPr>
          <w:i/>
          <w:iCs/>
          <w:noProof/>
        </w:rPr>
        <w:t>al-had</w:t>
      </w:r>
      <w:r w:rsidR="00C45195">
        <w:rPr>
          <w:i/>
          <w:iCs/>
          <w:noProof/>
        </w:rPr>
        <w:t>î</w:t>
      </w:r>
      <w:r w:rsidR="00C45195" w:rsidRPr="00C45195">
        <w:rPr>
          <w:i/>
          <w:iCs/>
          <w:noProof/>
        </w:rPr>
        <w:t>ts</w:t>
      </w:r>
      <w:r w:rsidR="00314905">
        <w:rPr>
          <w:noProof/>
        </w:rPr>
        <w:t xml:space="preserve">. Ya’qub Bin Sufyan berkata: di dalam </w:t>
      </w:r>
      <w:r w:rsidR="00FB0C9F">
        <w:rPr>
          <w:noProof/>
        </w:rPr>
        <w:t>hadis</w:t>
      </w:r>
      <w:r w:rsidR="00314905">
        <w:rPr>
          <w:noProof/>
        </w:rPr>
        <w:t xml:space="preserve">nya </w:t>
      </w:r>
      <w:r w:rsidR="006D0D24" w:rsidRPr="006D0D24">
        <w:rPr>
          <w:i/>
          <w:iCs/>
          <w:noProof/>
        </w:rPr>
        <w:t>dha’îf</w:t>
      </w:r>
      <w:r w:rsidR="00314905">
        <w:rPr>
          <w:noProof/>
        </w:rPr>
        <w:t>.</w:t>
      </w:r>
      <w:r w:rsidR="00755BF0">
        <w:rPr>
          <w:noProof/>
        </w:rPr>
        <w:t xml:space="preserve"> Shaleh Bin Muhammad al-baghdadiy berkata: </w:t>
      </w:r>
      <w:r w:rsidR="00755BF0" w:rsidRPr="00C45195">
        <w:rPr>
          <w:i/>
          <w:iCs/>
          <w:noProof/>
        </w:rPr>
        <w:t>munkar al-</w:t>
      </w:r>
      <w:r w:rsidR="00FB0C9F">
        <w:rPr>
          <w:i/>
          <w:iCs/>
          <w:noProof/>
        </w:rPr>
        <w:t>hadis</w:t>
      </w:r>
      <w:r w:rsidR="00755BF0">
        <w:rPr>
          <w:noProof/>
        </w:rPr>
        <w:t>. At-</w:t>
      </w:r>
      <w:r w:rsidR="00FB0C9F">
        <w:rPr>
          <w:noProof/>
        </w:rPr>
        <w:t>At Tirmizi</w:t>
      </w:r>
      <w:r w:rsidR="00755BF0">
        <w:rPr>
          <w:noProof/>
        </w:rPr>
        <w:t xml:space="preserve"> berkata: </w:t>
      </w:r>
      <w:r w:rsidR="006D0D24" w:rsidRPr="006D0D24">
        <w:rPr>
          <w:i/>
          <w:iCs/>
          <w:noProof/>
        </w:rPr>
        <w:t>dha’îf</w:t>
      </w:r>
      <w:r w:rsidR="00FB0C9F">
        <w:rPr>
          <w:noProof/>
        </w:rPr>
        <w:t>. An-N</w:t>
      </w:r>
      <w:r w:rsidR="00755BF0">
        <w:rPr>
          <w:noProof/>
        </w:rPr>
        <w:t xml:space="preserve">asa’I berkata: </w:t>
      </w:r>
      <w:r w:rsidR="006D0D24" w:rsidRPr="006D0D24">
        <w:rPr>
          <w:i/>
          <w:iCs/>
          <w:noProof/>
        </w:rPr>
        <w:t>dha’îf</w:t>
      </w:r>
    </w:p>
    <w:p w:rsidR="008A7C17" w:rsidRDefault="00314905" w:rsidP="00755BF0">
      <w:pPr>
        <w:spacing w:after="200" w:line="480" w:lineRule="auto"/>
        <w:ind w:left="630"/>
        <w:jc w:val="both"/>
        <w:rPr>
          <w:noProof/>
        </w:rPr>
      </w:pPr>
      <w:r>
        <w:rPr>
          <w:noProof/>
        </w:rPr>
        <w:t>I</w:t>
      </w:r>
      <w:r w:rsidR="00280E73">
        <w:rPr>
          <w:noProof/>
        </w:rPr>
        <w:t xml:space="preserve">a </w:t>
      </w:r>
      <w:r>
        <w:rPr>
          <w:noProof/>
        </w:rPr>
        <w:t>ana</w:t>
      </w:r>
      <w:r w:rsidR="00022E89">
        <w:rPr>
          <w:noProof/>
        </w:rPr>
        <w:t>k pertama lahir setelah Islam m</w:t>
      </w:r>
      <w:r>
        <w:rPr>
          <w:noProof/>
        </w:rPr>
        <w:t xml:space="preserve">asuk ke Afrika. </w:t>
      </w:r>
      <w:r w:rsidR="00755BF0">
        <w:rPr>
          <w:noProof/>
        </w:rPr>
        <w:t>Wafat tahun 156H.</w:t>
      </w:r>
      <w:r w:rsidR="00755BF0">
        <w:rPr>
          <w:rStyle w:val="FootnoteReference"/>
          <w:noProof/>
        </w:rPr>
        <w:footnoteReference w:id="49"/>
      </w:r>
    </w:p>
    <w:p w:rsidR="00022E89" w:rsidRDefault="00022E89" w:rsidP="00022E89">
      <w:pPr>
        <w:spacing w:after="200" w:line="480" w:lineRule="auto"/>
        <w:ind w:left="630"/>
        <w:jc w:val="both"/>
        <w:rPr>
          <w:noProof/>
        </w:rPr>
      </w:pPr>
      <w:r w:rsidRPr="00022E89">
        <w:rPr>
          <w:b/>
          <w:bCs/>
          <w:noProof/>
        </w:rPr>
        <w:t>Abdurrahman Bin Rafi’</w:t>
      </w:r>
      <w:r>
        <w:rPr>
          <w:noProof/>
        </w:rPr>
        <w:t>, nama lengkapnya adalah: Abdurrahman Bin Rafi’ at-Tanukhiy, Abu al-Jaham.</w:t>
      </w:r>
    </w:p>
    <w:p w:rsidR="0054267E" w:rsidRDefault="000E3F10" w:rsidP="00022E89">
      <w:pPr>
        <w:spacing w:after="200" w:line="480" w:lineRule="auto"/>
        <w:ind w:left="630"/>
        <w:jc w:val="both"/>
        <w:rPr>
          <w:noProof/>
        </w:rPr>
      </w:pPr>
      <w:r>
        <w:rPr>
          <w:noProof/>
        </w:rPr>
        <w:t>Di antara</w:t>
      </w:r>
      <w:r w:rsidR="0054267E">
        <w:rPr>
          <w:noProof/>
        </w:rPr>
        <w:t xml:space="preserve"> gurunya adalah: Abdullah Bin Amru Bin al-Ash.</w:t>
      </w:r>
    </w:p>
    <w:p w:rsidR="0054267E" w:rsidRDefault="000E3F10" w:rsidP="00022E89">
      <w:pPr>
        <w:spacing w:after="200" w:line="480" w:lineRule="auto"/>
        <w:ind w:left="630"/>
        <w:jc w:val="both"/>
        <w:rPr>
          <w:noProof/>
        </w:rPr>
      </w:pPr>
      <w:r>
        <w:rPr>
          <w:noProof/>
        </w:rPr>
        <w:t>Di antara</w:t>
      </w:r>
      <w:r w:rsidR="0054267E">
        <w:rPr>
          <w:noProof/>
        </w:rPr>
        <w:t xml:space="preserve"> muridnya adalah: Abdurrahman Bin Ziyad Bin An’um al-Afriqiy.</w:t>
      </w:r>
    </w:p>
    <w:p w:rsidR="0054267E" w:rsidRDefault="0054267E" w:rsidP="0054267E">
      <w:pPr>
        <w:spacing w:after="200" w:line="480" w:lineRule="auto"/>
        <w:ind w:left="630"/>
        <w:jc w:val="both"/>
        <w:rPr>
          <w:noProof/>
        </w:rPr>
      </w:pPr>
      <w:r>
        <w:rPr>
          <w:noProof/>
        </w:rPr>
        <w:t>Komentar ulama:</w:t>
      </w:r>
    </w:p>
    <w:p w:rsidR="0054267E" w:rsidRDefault="007672B5" w:rsidP="0054267E">
      <w:pPr>
        <w:spacing w:after="200" w:line="480" w:lineRule="auto"/>
        <w:ind w:left="630"/>
        <w:jc w:val="both"/>
        <w:rPr>
          <w:noProof/>
        </w:rPr>
      </w:pPr>
      <w:r w:rsidRPr="007672B5">
        <w:rPr>
          <w:i/>
          <w:iCs/>
          <w:noProof/>
        </w:rPr>
        <w:lastRenderedPageBreak/>
        <w:t>Ta’dil</w:t>
      </w:r>
      <w:r w:rsidR="0054267E">
        <w:rPr>
          <w:noProof/>
        </w:rPr>
        <w:tab/>
        <w:t>:-</w:t>
      </w:r>
    </w:p>
    <w:p w:rsidR="0054267E" w:rsidRDefault="007672B5" w:rsidP="00C45195">
      <w:pPr>
        <w:spacing w:after="200" w:line="480" w:lineRule="auto"/>
        <w:ind w:left="630"/>
        <w:jc w:val="both"/>
        <w:rPr>
          <w:noProof/>
        </w:rPr>
      </w:pPr>
      <w:r w:rsidRPr="007672B5">
        <w:rPr>
          <w:i/>
          <w:iCs/>
          <w:noProof/>
        </w:rPr>
        <w:t>Jarah</w:t>
      </w:r>
      <w:r w:rsidR="0054267E">
        <w:rPr>
          <w:noProof/>
        </w:rPr>
        <w:tab/>
        <w:t xml:space="preserve">: Abu Hatim berkata: </w:t>
      </w:r>
      <w:r w:rsidR="00FB0C9F">
        <w:rPr>
          <w:i/>
          <w:iCs/>
          <w:noProof/>
        </w:rPr>
        <w:t>hadis</w:t>
      </w:r>
      <w:r w:rsidR="00D128AF" w:rsidRPr="00C45195">
        <w:rPr>
          <w:i/>
          <w:iCs/>
          <w:noProof/>
        </w:rPr>
        <w:t xml:space="preserve"> munkar</w:t>
      </w:r>
      <w:r w:rsidR="00D128AF">
        <w:rPr>
          <w:noProof/>
        </w:rPr>
        <w:t xml:space="preserve">. </w:t>
      </w:r>
      <w:r w:rsidR="00FB0C9F">
        <w:rPr>
          <w:noProof/>
        </w:rPr>
        <w:t>Al Bukhari</w:t>
      </w:r>
      <w:r w:rsidR="00D128AF">
        <w:rPr>
          <w:noProof/>
        </w:rPr>
        <w:t xml:space="preserve"> berkata: di dalam </w:t>
      </w:r>
      <w:r w:rsidR="00FB0C9F">
        <w:rPr>
          <w:noProof/>
        </w:rPr>
        <w:t>hadis</w:t>
      </w:r>
      <w:r w:rsidR="00D128AF">
        <w:rPr>
          <w:noProof/>
        </w:rPr>
        <w:t xml:space="preserve">nya banyak </w:t>
      </w:r>
      <w:r w:rsidR="00FB0C9F">
        <w:rPr>
          <w:noProof/>
        </w:rPr>
        <w:t>hadis</w:t>
      </w:r>
      <w:r w:rsidR="00D128AF">
        <w:rPr>
          <w:noProof/>
        </w:rPr>
        <w:t xml:space="preserve"> </w:t>
      </w:r>
      <w:r w:rsidR="00D128AF" w:rsidRPr="00C45195">
        <w:rPr>
          <w:i/>
          <w:iCs/>
          <w:noProof/>
        </w:rPr>
        <w:t>munkar</w:t>
      </w:r>
      <w:r w:rsidR="00D128AF">
        <w:rPr>
          <w:noProof/>
        </w:rPr>
        <w:t xml:space="preserve">. Ibnu Hibban berkata: </w:t>
      </w:r>
      <w:r w:rsidR="00D128AF" w:rsidRPr="00C45195">
        <w:rPr>
          <w:i/>
          <w:iCs/>
          <w:noProof/>
        </w:rPr>
        <w:t>l</w:t>
      </w:r>
      <w:r w:rsidR="00C45195">
        <w:rPr>
          <w:i/>
          <w:iCs/>
          <w:noProof/>
        </w:rPr>
        <w:t>â</w:t>
      </w:r>
      <w:r w:rsidR="00D128AF" w:rsidRPr="00C45195">
        <w:rPr>
          <w:i/>
          <w:iCs/>
          <w:noProof/>
        </w:rPr>
        <w:t xml:space="preserve"> yuhtajj</w:t>
      </w:r>
      <w:r w:rsidR="00C45195">
        <w:rPr>
          <w:i/>
          <w:iCs/>
          <w:noProof/>
        </w:rPr>
        <w:t>u</w:t>
      </w:r>
      <w:r w:rsidR="00D128AF" w:rsidRPr="00C45195">
        <w:rPr>
          <w:i/>
          <w:iCs/>
          <w:noProof/>
        </w:rPr>
        <w:t xml:space="preserve"> had</w:t>
      </w:r>
      <w:r w:rsidR="00C45195">
        <w:rPr>
          <w:i/>
          <w:iCs/>
          <w:noProof/>
        </w:rPr>
        <w:t>î</w:t>
      </w:r>
      <w:r w:rsidR="00D128AF" w:rsidRPr="00C45195">
        <w:rPr>
          <w:i/>
          <w:iCs/>
          <w:noProof/>
        </w:rPr>
        <w:t>tsuhu</w:t>
      </w:r>
      <w:r w:rsidR="00D128AF">
        <w:rPr>
          <w:noProof/>
        </w:rPr>
        <w:t>.</w:t>
      </w:r>
    </w:p>
    <w:p w:rsidR="00D128AF" w:rsidRDefault="00D128AF" w:rsidP="0054267E">
      <w:pPr>
        <w:spacing w:after="200" w:line="480" w:lineRule="auto"/>
        <w:ind w:left="630"/>
        <w:jc w:val="both"/>
        <w:rPr>
          <w:noProof/>
        </w:rPr>
      </w:pPr>
      <w:r>
        <w:rPr>
          <w:noProof/>
        </w:rPr>
        <w:t>Abu Sa’id Bin Yunus berkata: ia wafat tahun 113H.</w:t>
      </w:r>
      <w:r>
        <w:rPr>
          <w:rStyle w:val="FootnoteReference"/>
          <w:noProof/>
        </w:rPr>
        <w:footnoteReference w:id="50"/>
      </w:r>
    </w:p>
    <w:p w:rsidR="00483BB3" w:rsidRDefault="00483BB3" w:rsidP="0054267E">
      <w:pPr>
        <w:spacing w:after="200" w:line="480" w:lineRule="auto"/>
        <w:ind w:left="630"/>
        <w:jc w:val="both"/>
        <w:rPr>
          <w:noProof/>
        </w:rPr>
      </w:pPr>
      <w:r w:rsidRPr="00483BB3">
        <w:rPr>
          <w:b/>
          <w:bCs/>
          <w:noProof/>
        </w:rPr>
        <w:t>Abdullah Bin Amru</w:t>
      </w:r>
      <w:r>
        <w:rPr>
          <w:noProof/>
        </w:rPr>
        <w:t xml:space="preserve">, nama lengkapnya adalah: Abdullah Bin Amru Bin Ash Bin Wail Bin </w:t>
      </w:r>
      <w:r w:rsidR="003F6A2A">
        <w:rPr>
          <w:noProof/>
        </w:rPr>
        <w:t>Hasyim Bin Su’aid Bin Sa’ad Bin Saham Bin Amru Bin Hushaish Bin Ka’ab Bin Lui Bin Ghalib al-Qurasyiy.</w:t>
      </w:r>
    </w:p>
    <w:p w:rsidR="003F6A2A" w:rsidRDefault="000E3F10" w:rsidP="0054267E">
      <w:pPr>
        <w:spacing w:after="200" w:line="480" w:lineRule="auto"/>
        <w:ind w:left="630"/>
        <w:jc w:val="both"/>
        <w:rPr>
          <w:noProof/>
        </w:rPr>
      </w:pPr>
      <w:r>
        <w:rPr>
          <w:noProof/>
        </w:rPr>
        <w:t>Di antara</w:t>
      </w:r>
      <w:r w:rsidR="003F6A2A">
        <w:rPr>
          <w:noProof/>
        </w:rPr>
        <w:t xml:space="preserve"> gurunya adalah : Nabi Saw.</w:t>
      </w:r>
    </w:p>
    <w:p w:rsidR="003F6A2A" w:rsidRDefault="000E3F10" w:rsidP="0054267E">
      <w:pPr>
        <w:spacing w:after="200" w:line="480" w:lineRule="auto"/>
        <w:ind w:left="630"/>
        <w:jc w:val="both"/>
        <w:rPr>
          <w:noProof/>
        </w:rPr>
      </w:pPr>
      <w:r>
        <w:rPr>
          <w:noProof/>
        </w:rPr>
        <w:t>Di antara</w:t>
      </w:r>
      <w:r w:rsidR="003F6A2A">
        <w:rPr>
          <w:noProof/>
        </w:rPr>
        <w:t xml:space="preserve"> muridnya adalah: Abdurrahman Bin Rafi’at-Tanukhiy</w:t>
      </w:r>
    </w:p>
    <w:p w:rsidR="00D564B6" w:rsidRDefault="00D564B6" w:rsidP="0054267E">
      <w:pPr>
        <w:spacing w:after="200" w:line="480" w:lineRule="auto"/>
        <w:ind w:left="630"/>
        <w:jc w:val="both"/>
        <w:rPr>
          <w:noProof/>
        </w:rPr>
      </w:pPr>
      <w:r>
        <w:rPr>
          <w:noProof/>
        </w:rPr>
        <w:t>Ahmad Bin Hanbal berkata: ia wafat tahun 63H bulan Dzul Hijjah.</w:t>
      </w:r>
      <w:r>
        <w:rPr>
          <w:rStyle w:val="FootnoteReference"/>
          <w:noProof/>
        </w:rPr>
        <w:footnoteReference w:id="51"/>
      </w:r>
    </w:p>
    <w:p w:rsidR="007D639B" w:rsidRDefault="007D639B" w:rsidP="00812BF7">
      <w:pPr>
        <w:spacing w:after="200" w:line="480" w:lineRule="auto"/>
        <w:ind w:left="630"/>
        <w:jc w:val="both"/>
        <w:rPr>
          <w:noProof/>
        </w:rPr>
      </w:pPr>
      <w:r>
        <w:rPr>
          <w:noProof/>
        </w:rPr>
        <w:t>Pada hadis ke tiga ini, informasi ketersambungan sanadnya lebih lengkap dari dua hadis terdahulu.</w:t>
      </w:r>
      <w:r w:rsidR="005E2DC3">
        <w:rPr>
          <w:noProof/>
        </w:rPr>
        <w:t xml:space="preserve"> Ibnu Majah sezaman dengan Abu Bakar selama 26 tahun, Abu Bakar dengan Abdurrahim sezaman selama 10 tahun, Abdurrahim sezaman dengan al Afriqiy selama 29 tahun, al Afriqiy sezaman dengan Abdurrahman selama 17 tahun, sedangkan Abdurrahman dengan Abdullah Bin Amru sezaman selama 10 tahun.</w:t>
      </w:r>
    </w:p>
    <w:p w:rsidR="005C6014" w:rsidRDefault="005E2DC3" w:rsidP="005E2DC3">
      <w:pPr>
        <w:spacing w:after="200" w:line="480" w:lineRule="auto"/>
        <w:ind w:left="630"/>
        <w:jc w:val="both"/>
        <w:rPr>
          <w:noProof/>
        </w:rPr>
      </w:pPr>
      <w:r>
        <w:rPr>
          <w:noProof/>
        </w:rPr>
        <w:t>Namun k</w:t>
      </w:r>
      <w:r w:rsidR="00163C37">
        <w:rPr>
          <w:noProof/>
        </w:rPr>
        <w:t xml:space="preserve">esimpulan kritik </w:t>
      </w:r>
      <w:r w:rsidR="006D0D24" w:rsidRPr="006D0D24">
        <w:rPr>
          <w:i/>
          <w:iCs/>
          <w:noProof/>
        </w:rPr>
        <w:t>sanad</w:t>
      </w:r>
      <w:r w:rsidR="00163C37">
        <w:rPr>
          <w:noProof/>
        </w:rPr>
        <w:t xml:space="preserve"> </w:t>
      </w:r>
      <w:r w:rsidR="00FB0C9F">
        <w:rPr>
          <w:noProof/>
        </w:rPr>
        <w:t>hadis</w:t>
      </w:r>
      <w:r w:rsidR="00163C37">
        <w:rPr>
          <w:noProof/>
        </w:rPr>
        <w:t xml:space="preserve"> ke-3 riwayat Ibnu Majah  ini adalah </w:t>
      </w:r>
      <w:r w:rsidR="006D0D24" w:rsidRPr="006D0D24">
        <w:rPr>
          <w:i/>
          <w:iCs/>
          <w:noProof/>
        </w:rPr>
        <w:t>dha’îf</w:t>
      </w:r>
      <w:r w:rsidR="00163C37">
        <w:rPr>
          <w:noProof/>
        </w:rPr>
        <w:t xml:space="preserve"> karena perawinya al-Afriqiy dan Abdurrahman Bin Raf</w:t>
      </w:r>
      <w:r w:rsidR="006B23C5">
        <w:rPr>
          <w:noProof/>
        </w:rPr>
        <w:t>i</w:t>
      </w:r>
      <w:r w:rsidR="00163C37">
        <w:rPr>
          <w:noProof/>
        </w:rPr>
        <w:t>’ banyak di</w:t>
      </w:r>
      <w:r w:rsidR="007672B5" w:rsidRPr="005C6014">
        <w:rPr>
          <w:i/>
          <w:iCs/>
          <w:noProof/>
        </w:rPr>
        <w:t>jarah</w:t>
      </w:r>
      <w:r w:rsidR="00163C37">
        <w:rPr>
          <w:noProof/>
        </w:rPr>
        <w:t xml:space="preserve"> oleh ulama.</w:t>
      </w:r>
      <w:r w:rsidR="0047421C">
        <w:rPr>
          <w:noProof/>
        </w:rPr>
        <w:t xml:space="preserve"> </w:t>
      </w:r>
    </w:p>
    <w:p w:rsidR="00EB0E63" w:rsidRPr="00C15F59" w:rsidRDefault="00EB0E63" w:rsidP="00EB0E63">
      <w:pPr>
        <w:spacing w:after="200" w:line="480" w:lineRule="auto"/>
        <w:ind w:left="630"/>
        <w:jc w:val="both"/>
        <w:rPr>
          <w:noProof/>
        </w:rPr>
      </w:pPr>
      <w:r>
        <w:rPr>
          <w:noProof/>
        </w:rPr>
        <w:lastRenderedPageBreak/>
        <w:t>Hadis ke-4 (Ahmad Bin Hanbal</w:t>
      </w:r>
      <w:r w:rsidR="00AB1A15">
        <w:rPr>
          <w:noProof/>
        </w:rPr>
        <w:t>;</w:t>
      </w:r>
      <w:r w:rsidR="00D6711F">
        <w:rPr>
          <w:noProof/>
        </w:rPr>
        <w:t xml:space="preserve">  164-241H</w:t>
      </w:r>
      <w:r w:rsidRPr="00C15F59">
        <w:rPr>
          <w:noProof/>
        </w:rPr>
        <w:t>)</w:t>
      </w:r>
    </w:p>
    <w:p w:rsidR="00EB0E63" w:rsidRPr="00064848" w:rsidRDefault="00761126" w:rsidP="00761126">
      <w:pPr>
        <w:spacing w:after="200" w:line="480" w:lineRule="auto"/>
        <w:ind w:left="630"/>
        <w:jc w:val="both"/>
        <w:rPr>
          <w:noProof/>
        </w:rPr>
      </w:pPr>
      <w:r>
        <w:rPr>
          <w:b/>
          <w:bCs/>
          <w:noProof/>
        </w:rPr>
        <w:t>Laits</w:t>
      </w:r>
      <w:r w:rsidR="00EB0E63">
        <w:rPr>
          <w:noProof/>
        </w:rPr>
        <w:t xml:space="preserve">, nama lengkapnya adalah: </w:t>
      </w:r>
      <w:r w:rsidRPr="00064848">
        <w:rPr>
          <w:noProof/>
        </w:rPr>
        <w:t>Laits Bin Sa’ad Bin Abdurrahman al Fahmi Abu al Harits al Misri Maula Abdurrahman Bin Khalid Bin Musafir.</w:t>
      </w:r>
    </w:p>
    <w:p w:rsidR="00EB0E63" w:rsidRDefault="00EB0E63" w:rsidP="00761126">
      <w:pPr>
        <w:spacing w:after="200" w:line="480" w:lineRule="auto"/>
        <w:ind w:left="630"/>
        <w:jc w:val="both"/>
        <w:rPr>
          <w:noProof/>
        </w:rPr>
      </w:pPr>
      <w:r>
        <w:rPr>
          <w:noProof/>
        </w:rPr>
        <w:t>Di antara gurunya adalah</w:t>
      </w:r>
      <w:r w:rsidR="00AB1A15">
        <w:rPr>
          <w:noProof/>
        </w:rPr>
        <w:t xml:space="preserve"> </w:t>
      </w:r>
      <w:r>
        <w:rPr>
          <w:noProof/>
        </w:rPr>
        <w:t xml:space="preserve">: </w:t>
      </w:r>
      <w:r w:rsidR="00761126">
        <w:rPr>
          <w:noProof/>
        </w:rPr>
        <w:t>Yazid Bin Abi Habib</w:t>
      </w:r>
    </w:p>
    <w:p w:rsidR="00EB0E63" w:rsidRDefault="00EB0E63" w:rsidP="00761126">
      <w:pPr>
        <w:spacing w:after="200" w:line="480" w:lineRule="auto"/>
        <w:ind w:left="630"/>
        <w:jc w:val="both"/>
        <w:rPr>
          <w:noProof/>
        </w:rPr>
      </w:pPr>
      <w:r>
        <w:rPr>
          <w:noProof/>
        </w:rPr>
        <w:t xml:space="preserve">Di antara muridnya adalah : </w:t>
      </w:r>
      <w:r w:rsidR="00761126">
        <w:rPr>
          <w:noProof/>
        </w:rPr>
        <w:t>Ahmad Bin Abdullah Bin Yunus</w:t>
      </w:r>
      <w:r>
        <w:rPr>
          <w:noProof/>
        </w:rPr>
        <w:t>.</w:t>
      </w:r>
    </w:p>
    <w:p w:rsidR="00EB0E63" w:rsidRDefault="00EB0E63" w:rsidP="00EB0E63">
      <w:pPr>
        <w:spacing w:after="200" w:line="480" w:lineRule="auto"/>
        <w:ind w:left="630"/>
        <w:jc w:val="both"/>
        <w:rPr>
          <w:noProof/>
        </w:rPr>
      </w:pPr>
      <w:r>
        <w:rPr>
          <w:noProof/>
        </w:rPr>
        <w:t>Komentar ulama</w:t>
      </w:r>
      <w:r w:rsidR="00AB1A15">
        <w:rPr>
          <w:noProof/>
        </w:rPr>
        <w:t xml:space="preserve"> </w:t>
      </w:r>
      <w:r>
        <w:rPr>
          <w:noProof/>
        </w:rPr>
        <w:t>:</w:t>
      </w:r>
    </w:p>
    <w:p w:rsidR="00EB0E63" w:rsidRPr="000A3331" w:rsidRDefault="00EB0E63" w:rsidP="004118CA">
      <w:pPr>
        <w:spacing w:after="200" w:line="480" w:lineRule="auto"/>
        <w:ind w:left="630"/>
        <w:jc w:val="both"/>
        <w:rPr>
          <w:i/>
          <w:iCs/>
          <w:noProof/>
        </w:rPr>
      </w:pPr>
      <w:r w:rsidRPr="007672B5">
        <w:rPr>
          <w:i/>
          <w:iCs/>
          <w:noProof/>
        </w:rPr>
        <w:t>Ta’dil</w:t>
      </w:r>
      <w:r>
        <w:rPr>
          <w:noProof/>
        </w:rPr>
        <w:tab/>
        <w:t xml:space="preserve">: </w:t>
      </w:r>
      <w:r w:rsidR="004118CA">
        <w:rPr>
          <w:noProof/>
        </w:rPr>
        <w:t>Berkata Muhammad Bin Sa’ad</w:t>
      </w:r>
      <w:r>
        <w:rPr>
          <w:noProof/>
        </w:rPr>
        <w:t xml:space="preserve">: </w:t>
      </w:r>
      <w:r w:rsidR="004118CA">
        <w:rPr>
          <w:i/>
          <w:iCs/>
          <w:noProof/>
        </w:rPr>
        <w:t>tsiqqah</w:t>
      </w:r>
      <w:r>
        <w:rPr>
          <w:noProof/>
        </w:rPr>
        <w:t xml:space="preserve">. </w:t>
      </w:r>
      <w:r w:rsidR="004118CA">
        <w:rPr>
          <w:noProof/>
        </w:rPr>
        <w:t>Ahmad Bin Hanbal</w:t>
      </w:r>
      <w:r>
        <w:rPr>
          <w:noProof/>
        </w:rPr>
        <w:t xml:space="preserve"> berkata: </w:t>
      </w:r>
      <w:r w:rsidRPr="00573C33">
        <w:rPr>
          <w:i/>
          <w:iCs/>
          <w:noProof/>
        </w:rPr>
        <w:t>tsiqqah</w:t>
      </w:r>
      <w:r w:rsidR="004118CA">
        <w:rPr>
          <w:i/>
          <w:iCs/>
          <w:noProof/>
        </w:rPr>
        <w:t xml:space="preserve"> tsabat</w:t>
      </w:r>
      <w:r>
        <w:rPr>
          <w:noProof/>
        </w:rPr>
        <w:t xml:space="preserve">. </w:t>
      </w:r>
      <w:r w:rsidR="004118CA">
        <w:rPr>
          <w:noProof/>
        </w:rPr>
        <w:t>Berkata Ishaq Bin Mansur, Abu Bakar Bin Abi Khaitsamah dari Yahya Bin Ma’in, dan An Nasa’i</w:t>
      </w:r>
      <w:r>
        <w:rPr>
          <w:noProof/>
        </w:rPr>
        <w:t xml:space="preserve">: </w:t>
      </w:r>
      <w:r w:rsidR="004118CA">
        <w:rPr>
          <w:i/>
          <w:iCs/>
          <w:noProof/>
        </w:rPr>
        <w:t>tsiqqah</w:t>
      </w:r>
      <w:r>
        <w:rPr>
          <w:noProof/>
        </w:rPr>
        <w:t>.</w:t>
      </w:r>
      <w:r w:rsidR="004118CA">
        <w:rPr>
          <w:noProof/>
        </w:rPr>
        <w:t xml:space="preserve"> Berkata Usman Bin Sa’id ad Darimi: </w:t>
      </w:r>
      <w:r w:rsidR="004118CA" w:rsidRPr="004118CA">
        <w:rPr>
          <w:i/>
          <w:iCs/>
          <w:noProof/>
        </w:rPr>
        <w:t>shalih tsiqqah</w:t>
      </w:r>
      <w:r w:rsidR="004118CA">
        <w:rPr>
          <w:i/>
          <w:iCs/>
          <w:noProof/>
        </w:rPr>
        <w:t>.</w:t>
      </w:r>
      <w:r w:rsidR="004118CA">
        <w:rPr>
          <w:noProof/>
        </w:rPr>
        <w:t xml:space="preserve"> Berkata Abdurrahman Bin Abi Hatim</w:t>
      </w:r>
      <w:r w:rsidR="000A3331">
        <w:rPr>
          <w:noProof/>
        </w:rPr>
        <w:t xml:space="preserve">: </w:t>
      </w:r>
      <w:r w:rsidR="000A3331" w:rsidRPr="000A3331">
        <w:rPr>
          <w:i/>
          <w:iCs/>
          <w:noProof/>
        </w:rPr>
        <w:t>shaduq</w:t>
      </w:r>
      <w:r w:rsidR="000A3331">
        <w:rPr>
          <w:i/>
          <w:iCs/>
          <w:noProof/>
        </w:rPr>
        <w:t xml:space="preserve">. </w:t>
      </w:r>
      <w:r w:rsidR="000A3331">
        <w:rPr>
          <w:noProof/>
        </w:rPr>
        <w:t xml:space="preserve">Berkata Ya’qub Bin Syaibah: </w:t>
      </w:r>
      <w:r w:rsidR="000A3331">
        <w:rPr>
          <w:i/>
          <w:iCs/>
          <w:noProof/>
        </w:rPr>
        <w:t>tsiqqah dibawah az Zuhri.</w:t>
      </w:r>
    </w:p>
    <w:p w:rsidR="00EB0E63" w:rsidRDefault="00EB0E63" w:rsidP="00EB0E63">
      <w:pPr>
        <w:spacing w:after="200" w:line="480" w:lineRule="auto"/>
        <w:ind w:left="630"/>
        <w:jc w:val="both"/>
        <w:rPr>
          <w:noProof/>
        </w:rPr>
      </w:pPr>
      <w:r w:rsidRPr="007672B5">
        <w:rPr>
          <w:i/>
          <w:iCs/>
          <w:noProof/>
        </w:rPr>
        <w:t>Jarah</w:t>
      </w:r>
      <w:r>
        <w:rPr>
          <w:noProof/>
        </w:rPr>
        <w:tab/>
        <w:t>: -</w:t>
      </w:r>
    </w:p>
    <w:p w:rsidR="00EB0E63" w:rsidRDefault="00FD0CAD" w:rsidP="00FD0CAD">
      <w:pPr>
        <w:spacing w:after="200" w:line="480" w:lineRule="auto"/>
        <w:ind w:left="630"/>
        <w:jc w:val="both"/>
        <w:rPr>
          <w:noProof/>
        </w:rPr>
      </w:pPr>
      <w:r>
        <w:rPr>
          <w:noProof/>
        </w:rPr>
        <w:t>Ibnu Fadhal berkata: Laits l</w:t>
      </w:r>
      <w:r w:rsidR="00761126">
        <w:rPr>
          <w:noProof/>
        </w:rPr>
        <w:t xml:space="preserve">ahir  </w:t>
      </w:r>
      <w:r>
        <w:rPr>
          <w:noProof/>
        </w:rPr>
        <w:t>tahun 94H</w:t>
      </w:r>
      <w:r w:rsidR="00761126">
        <w:rPr>
          <w:noProof/>
        </w:rPr>
        <w:t xml:space="preserve">, </w:t>
      </w:r>
      <w:r w:rsidR="00EB0E63">
        <w:rPr>
          <w:noProof/>
        </w:rPr>
        <w:t xml:space="preserve">Wafat tahun </w:t>
      </w:r>
      <w:r>
        <w:rPr>
          <w:noProof/>
        </w:rPr>
        <w:t>175H pada hari Jum’at</w:t>
      </w:r>
      <w:r w:rsidR="00EB0E63">
        <w:rPr>
          <w:noProof/>
        </w:rPr>
        <w:t>.</w:t>
      </w:r>
      <w:r w:rsidR="00EB0E63" w:rsidRPr="004C2230">
        <w:rPr>
          <w:rStyle w:val="FootnoteReference"/>
          <w:noProof/>
        </w:rPr>
        <w:t xml:space="preserve"> </w:t>
      </w:r>
      <w:r w:rsidR="00EB0E63">
        <w:rPr>
          <w:rStyle w:val="FootnoteReference"/>
          <w:noProof/>
        </w:rPr>
        <w:footnoteReference w:id="52"/>
      </w:r>
    </w:p>
    <w:p w:rsidR="002406B8" w:rsidRDefault="00FD0CAD" w:rsidP="005E2DC3">
      <w:pPr>
        <w:spacing w:after="200" w:line="480" w:lineRule="auto"/>
        <w:ind w:left="630"/>
        <w:jc w:val="both"/>
        <w:rPr>
          <w:noProof/>
        </w:rPr>
      </w:pPr>
      <w:r>
        <w:rPr>
          <w:b/>
          <w:bCs/>
          <w:noProof/>
        </w:rPr>
        <w:t xml:space="preserve">Yazid Bin Abi Habib, </w:t>
      </w:r>
      <w:r w:rsidR="002406B8">
        <w:rPr>
          <w:noProof/>
        </w:rPr>
        <w:t>nama lainnya Suwaid al Azdiy, Abu Raja’ al Misriy Maula Syarik Bin at Thufail al Azdiy.</w:t>
      </w:r>
    </w:p>
    <w:p w:rsidR="002406B8" w:rsidRDefault="002406B8" w:rsidP="005E2DC3">
      <w:pPr>
        <w:spacing w:after="200" w:line="480" w:lineRule="auto"/>
        <w:ind w:left="630"/>
        <w:jc w:val="both"/>
        <w:rPr>
          <w:noProof/>
        </w:rPr>
      </w:pPr>
      <w:r>
        <w:rPr>
          <w:noProof/>
        </w:rPr>
        <w:t xml:space="preserve">Di antara gurunya adalah : Abdul Aziz Bin Abi as Sha’bah. </w:t>
      </w:r>
    </w:p>
    <w:p w:rsidR="002406B8" w:rsidRDefault="002406B8" w:rsidP="005E2DC3">
      <w:pPr>
        <w:spacing w:after="200" w:line="480" w:lineRule="auto"/>
        <w:ind w:left="630"/>
        <w:jc w:val="both"/>
        <w:rPr>
          <w:noProof/>
        </w:rPr>
      </w:pPr>
      <w:r>
        <w:rPr>
          <w:noProof/>
        </w:rPr>
        <w:t>Di antara muridnya adalah : Laits Bin Sa’ad.</w:t>
      </w:r>
    </w:p>
    <w:p w:rsidR="002406B8" w:rsidRDefault="002406B8" w:rsidP="005E2DC3">
      <w:pPr>
        <w:spacing w:after="200" w:line="480" w:lineRule="auto"/>
        <w:ind w:left="630"/>
        <w:jc w:val="both"/>
        <w:rPr>
          <w:noProof/>
        </w:rPr>
      </w:pPr>
      <w:r>
        <w:rPr>
          <w:noProof/>
        </w:rPr>
        <w:lastRenderedPageBreak/>
        <w:t>Komentar ulama:</w:t>
      </w:r>
    </w:p>
    <w:p w:rsidR="002406B8" w:rsidRDefault="002406B8" w:rsidP="005E2DC3">
      <w:pPr>
        <w:spacing w:after="200" w:line="480" w:lineRule="auto"/>
        <w:ind w:left="630"/>
        <w:jc w:val="both"/>
        <w:rPr>
          <w:i/>
          <w:iCs/>
          <w:noProof/>
        </w:rPr>
      </w:pPr>
      <w:r>
        <w:rPr>
          <w:i/>
          <w:iCs/>
          <w:noProof/>
        </w:rPr>
        <w:t>Ta’dil</w:t>
      </w:r>
      <w:r>
        <w:rPr>
          <w:i/>
          <w:iCs/>
          <w:noProof/>
        </w:rPr>
        <w:tab/>
        <w:t xml:space="preserve">: </w:t>
      </w:r>
      <w:r>
        <w:rPr>
          <w:noProof/>
        </w:rPr>
        <w:t xml:space="preserve">Ibnu Hibban menyebutnya di dalam kitab as Tsiqqat. Berkata Muhammad Bin Sa’ad: </w:t>
      </w:r>
      <w:r>
        <w:rPr>
          <w:i/>
          <w:iCs/>
          <w:noProof/>
        </w:rPr>
        <w:t>tsiqqah katsir al hadits.</w:t>
      </w:r>
    </w:p>
    <w:p w:rsidR="002406B8" w:rsidRDefault="002406B8" w:rsidP="005E2DC3">
      <w:pPr>
        <w:spacing w:after="200" w:line="480" w:lineRule="auto"/>
        <w:ind w:left="630"/>
        <w:jc w:val="both"/>
        <w:rPr>
          <w:i/>
          <w:iCs/>
          <w:noProof/>
        </w:rPr>
      </w:pPr>
      <w:r>
        <w:rPr>
          <w:i/>
          <w:iCs/>
          <w:noProof/>
        </w:rPr>
        <w:t>Jarah</w:t>
      </w:r>
      <w:r>
        <w:rPr>
          <w:i/>
          <w:iCs/>
          <w:noProof/>
        </w:rPr>
        <w:tab/>
        <w:t>: -</w:t>
      </w:r>
    </w:p>
    <w:p w:rsidR="005C6014" w:rsidRDefault="002406B8" w:rsidP="005E2DC3">
      <w:pPr>
        <w:spacing w:after="200" w:line="480" w:lineRule="auto"/>
        <w:ind w:left="630"/>
        <w:jc w:val="both"/>
        <w:rPr>
          <w:noProof/>
        </w:rPr>
      </w:pPr>
      <w:r>
        <w:rPr>
          <w:noProof/>
        </w:rPr>
        <w:t>Berkata Muhammad Bin Sa’ad: dia wafat tahun 128H dalam usia lebih dari 75 tahun.</w:t>
      </w:r>
      <w:r>
        <w:rPr>
          <w:rStyle w:val="FootnoteReference"/>
          <w:noProof/>
        </w:rPr>
        <w:footnoteReference w:id="53"/>
      </w:r>
    </w:p>
    <w:p w:rsidR="00064848" w:rsidRDefault="00064848" w:rsidP="005E2DC3">
      <w:pPr>
        <w:spacing w:after="200" w:line="480" w:lineRule="auto"/>
        <w:ind w:left="630"/>
        <w:jc w:val="both"/>
        <w:rPr>
          <w:noProof/>
        </w:rPr>
      </w:pPr>
      <w:r w:rsidRPr="00064848">
        <w:rPr>
          <w:b/>
          <w:bCs/>
          <w:noProof/>
        </w:rPr>
        <w:t>Abi as Sha’bah</w:t>
      </w:r>
      <w:r>
        <w:rPr>
          <w:noProof/>
        </w:rPr>
        <w:t xml:space="preserve">, nama lengkapnya adalah: Abdul Aziz Bin Abi as Sha’bah </w:t>
      </w:r>
      <w:r w:rsidR="00866D75">
        <w:rPr>
          <w:noProof/>
        </w:rPr>
        <w:t xml:space="preserve">at Taimiy, Abu as Sha’bah </w:t>
      </w:r>
      <w:r>
        <w:rPr>
          <w:noProof/>
        </w:rPr>
        <w:t>al Mishriy.</w:t>
      </w:r>
    </w:p>
    <w:p w:rsidR="00064848" w:rsidRDefault="00064848" w:rsidP="005E2DC3">
      <w:pPr>
        <w:spacing w:after="200" w:line="480" w:lineRule="auto"/>
        <w:ind w:left="630"/>
        <w:jc w:val="both"/>
        <w:rPr>
          <w:noProof/>
        </w:rPr>
      </w:pPr>
      <w:r>
        <w:rPr>
          <w:noProof/>
        </w:rPr>
        <w:t xml:space="preserve">Di antara gurunya adalah </w:t>
      </w:r>
      <w:r w:rsidR="00AB1A15">
        <w:rPr>
          <w:noProof/>
        </w:rPr>
        <w:t xml:space="preserve">: </w:t>
      </w:r>
      <w:r>
        <w:rPr>
          <w:noProof/>
        </w:rPr>
        <w:t>Abi Aflah al Hamdani.</w:t>
      </w:r>
    </w:p>
    <w:p w:rsidR="00866D75" w:rsidRDefault="00064848" w:rsidP="005E2DC3">
      <w:pPr>
        <w:spacing w:after="200" w:line="480" w:lineRule="auto"/>
        <w:ind w:left="630"/>
        <w:jc w:val="both"/>
        <w:rPr>
          <w:noProof/>
        </w:rPr>
      </w:pPr>
      <w:r>
        <w:rPr>
          <w:noProof/>
        </w:rPr>
        <w:t xml:space="preserve">Di antara muridnya adalah </w:t>
      </w:r>
      <w:r w:rsidR="00AB1A15">
        <w:rPr>
          <w:noProof/>
        </w:rPr>
        <w:t xml:space="preserve">: </w:t>
      </w:r>
      <w:r>
        <w:rPr>
          <w:noProof/>
        </w:rPr>
        <w:t xml:space="preserve">Yazid Bin Abi Habib. </w:t>
      </w:r>
    </w:p>
    <w:p w:rsidR="00866D75" w:rsidRDefault="00866D75" w:rsidP="005E2DC3">
      <w:pPr>
        <w:spacing w:after="200" w:line="480" w:lineRule="auto"/>
        <w:ind w:left="630"/>
        <w:jc w:val="both"/>
        <w:rPr>
          <w:noProof/>
        </w:rPr>
      </w:pPr>
      <w:r>
        <w:rPr>
          <w:noProof/>
        </w:rPr>
        <w:t>Komentar ulama:</w:t>
      </w:r>
    </w:p>
    <w:p w:rsidR="00866D75" w:rsidRPr="00866D75" w:rsidRDefault="00866D75" w:rsidP="005E2DC3">
      <w:pPr>
        <w:spacing w:after="200" w:line="480" w:lineRule="auto"/>
        <w:ind w:left="630"/>
        <w:jc w:val="both"/>
        <w:rPr>
          <w:i/>
          <w:iCs/>
          <w:noProof/>
        </w:rPr>
      </w:pPr>
      <w:r>
        <w:rPr>
          <w:i/>
          <w:iCs/>
          <w:noProof/>
        </w:rPr>
        <w:t>Ta’dil</w:t>
      </w:r>
      <w:r>
        <w:rPr>
          <w:i/>
          <w:iCs/>
          <w:noProof/>
        </w:rPr>
        <w:tab/>
        <w:t xml:space="preserve">: </w:t>
      </w:r>
      <w:r>
        <w:rPr>
          <w:noProof/>
        </w:rPr>
        <w:t xml:space="preserve">Ibnu Hibban memasukkannya di dalam kitab </w:t>
      </w:r>
      <w:r w:rsidRPr="00866D75">
        <w:rPr>
          <w:i/>
          <w:iCs/>
          <w:noProof/>
        </w:rPr>
        <w:t>as Tsiqqat</w:t>
      </w:r>
      <w:r>
        <w:rPr>
          <w:noProof/>
        </w:rPr>
        <w:t xml:space="preserve">, dan An Nasa’I dan Ibnu Majah meriwayatkan hadisnya. Ibnu al Madani berkata: </w:t>
      </w:r>
      <w:r>
        <w:rPr>
          <w:i/>
          <w:iCs/>
          <w:noProof/>
        </w:rPr>
        <w:t>laisa bihi ba’sun ma’ruf.</w:t>
      </w:r>
      <w:r>
        <w:rPr>
          <w:noProof/>
        </w:rPr>
        <w:t xml:space="preserve"> Ibnu Hajar berkata: </w:t>
      </w:r>
      <w:r>
        <w:rPr>
          <w:i/>
          <w:iCs/>
          <w:noProof/>
        </w:rPr>
        <w:t>laa ba’sa bihi.</w:t>
      </w:r>
    </w:p>
    <w:p w:rsidR="00FD7252" w:rsidRDefault="00866D75" w:rsidP="00FD7252">
      <w:pPr>
        <w:spacing w:after="200" w:line="480" w:lineRule="auto"/>
        <w:ind w:left="630"/>
        <w:jc w:val="both"/>
        <w:rPr>
          <w:noProof/>
        </w:rPr>
      </w:pPr>
      <w:r w:rsidRPr="00866D75">
        <w:rPr>
          <w:i/>
          <w:iCs/>
          <w:noProof/>
        </w:rPr>
        <w:t>Jarah</w:t>
      </w:r>
      <w:r>
        <w:rPr>
          <w:noProof/>
        </w:rPr>
        <w:tab/>
        <w:t>: -</w:t>
      </w:r>
      <w:r w:rsidR="00064848">
        <w:rPr>
          <w:rStyle w:val="FootnoteReference"/>
          <w:noProof/>
        </w:rPr>
        <w:footnoteReference w:id="54"/>
      </w:r>
      <w:r w:rsidR="00FD7252" w:rsidRPr="00FD7252">
        <w:rPr>
          <w:noProof/>
        </w:rPr>
        <w:t xml:space="preserve"> </w:t>
      </w:r>
    </w:p>
    <w:p w:rsidR="002406B8" w:rsidRPr="002406B8" w:rsidRDefault="00FD7252" w:rsidP="00FD7252">
      <w:pPr>
        <w:spacing w:after="200" w:line="480" w:lineRule="auto"/>
        <w:ind w:left="630"/>
        <w:jc w:val="both"/>
        <w:rPr>
          <w:noProof/>
        </w:rPr>
      </w:pPr>
      <w:r>
        <w:rPr>
          <w:noProof/>
        </w:rPr>
        <w:t>Tahun wafat tidak diketahui.</w:t>
      </w:r>
    </w:p>
    <w:p w:rsidR="008D2585" w:rsidRDefault="00866D75" w:rsidP="005E2DC3">
      <w:pPr>
        <w:spacing w:after="200" w:line="480" w:lineRule="auto"/>
        <w:ind w:left="630"/>
        <w:jc w:val="both"/>
        <w:rPr>
          <w:noProof/>
        </w:rPr>
      </w:pPr>
      <w:r>
        <w:rPr>
          <w:b/>
          <w:bCs/>
          <w:noProof/>
        </w:rPr>
        <w:t>Abu Aflah</w:t>
      </w:r>
      <w:r w:rsidR="008D2585">
        <w:rPr>
          <w:b/>
          <w:bCs/>
          <w:noProof/>
        </w:rPr>
        <w:t xml:space="preserve"> al Hamdani</w:t>
      </w:r>
      <w:r w:rsidR="008D2585">
        <w:rPr>
          <w:noProof/>
        </w:rPr>
        <w:t xml:space="preserve">, nama lengkapnya adalah </w:t>
      </w:r>
      <w:r w:rsidR="003F1BBE">
        <w:rPr>
          <w:noProof/>
        </w:rPr>
        <w:t>Abu Aflah al Hamdaniy al Mishri.</w:t>
      </w:r>
    </w:p>
    <w:p w:rsidR="008D2585" w:rsidRDefault="008D2585" w:rsidP="005E2DC3">
      <w:pPr>
        <w:spacing w:after="200" w:line="480" w:lineRule="auto"/>
        <w:ind w:left="630"/>
        <w:jc w:val="both"/>
        <w:rPr>
          <w:noProof/>
        </w:rPr>
      </w:pPr>
      <w:r>
        <w:rPr>
          <w:noProof/>
        </w:rPr>
        <w:lastRenderedPageBreak/>
        <w:t xml:space="preserve">Di antara gurunya adalah </w:t>
      </w:r>
      <w:r w:rsidR="00AB1A15">
        <w:rPr>
          <w:noProof/>
        </w:rPr>
        <w:t xml:space="preserve">: </w:t>
      </w:r>
      <w:r>
        <w:rPr>
          <w:noProof/>
        </w:rPr>
        <w:t>Abdullah Bin Zurair al Ghafiqiy.</w:t>
      </w:r>
    </w:p>
    <w:p w:rsidR="008D2585" w:rsidRDefault="008D2585" w:rsidP="005E2DC3">
      <w:pPr>
        <w:spacing w:after="200" w:line="480" w:lineRule="auto"/>
        <w:ind w:left="630"/>
        <w:jc w:val="both"/>
        <w:rPr>
          <w:noProof/>
        </w:rPr>
      </w:pPr>
      <w:r>
        <w:rPr>
          <w:noProof/>
        </w:rPr>
        <w:t xml:space="preserve">Di antara muridnya adalah </w:t>
      </w:r>
      <w:r w:rsidR="00AB1A15">
        <w:rPr>
          <w:noProof/>
        </w:rPr>
        <w:t xml:space="preserve">: </w:t>
      </w:r>
      <w:r>
        <w:rPr>
          <w:noProof/>
        </w:rPr>
        <w:t>Abu as Sha’bah Abdul Aziz Bin bi as Sha’bah, Yazid Bin Abi Habib.</w:t>
      </w:r>
    </w:p>
    <w:p w:rsidR="008D2585" w:rsidRDefault="008D2585" w:rsidP="005E2DC3">
      <w:pPr>
        <w:spacing w:after="200" w:line="480" w:lineRule="auto"/>
        <w:ind w:left="630"/>
        <w:jc w:val="both"/>
        <w:rPr>
          <w:noProof/>
        </w:rPr>
      </w:pPr>
      <w:r>
        <w:rPr>
          <w:noProof/>
        </w:rPr>
        <w:t>Komentar ulama:</w:t>
      </w:r>
    </w:p>
    <w:p w:rsidR="00EC38A5" w:rsidRDefault="008D2585" w:rsidP="005E2DC3">
      <w:pPr>
        <w:spacing w:after="200" w:line="480" w:lineRule="auto"/>
        <w:ind w:left="630"/>
        <w:jc w:val="both"/>
        <w:rPr>
          <w:noProof/>
        </w:rPr>
      </w:pPr>
      <w:r>
        <w:rPr>
          <w:i/>
          <w:iCs/>
          <w:noProof/>
        </w:rPr>
        <w:t>Ta’dil</w:t>
      </w:r>
      <w:r>
        <w:rPr>
          <w:i/>
          <w:iCs/>
          <w:noProof/>
        </w:rPr>
        <w:tab/>
        <w:t xml:space="preserve">: </w:t>
      </w:r>
      <w:r>
        <w:rPr>
          <w:noProof/>
        </w:rPr>
        <w:t xml:space="preserve">al ‘Ijli berkata: </w:t>
      </w:r>
      <w:r w:rsidRPr="008D2585">
        <w:rPr>
          <w:i/>
          <w:iCs/>
          <w:noProof/>
        </w:rPr>
        <w:t>mishriy tsiqqah</w:t>
      </w:r>
      <w:r>
        <w:rPr>
          <w:i/>
          <w:iCs/>
          <w:noProof/>
        </w:rPr>
        <w:t xml:space="preserve">. </w:t>
      </w:r>
      <w:r>
        <w:rPr>
          <w:noProof/>
        </w:rPr>
        <w:t>Abu Daud , An Nasa’I dan Ibnu Majah meriwayatkan hadisnya.</w:t>
      </w:r>
    </w:p>
    <w:p w:rsidR="00866D75" w:rsidRDefault="00EC38A5" w:rsidP="00FD7252">
      <w:pPr>
        <w:spacing w:after="200" w:line="480" w:lineRule="auto"/>
        <w:ind w:left="630"/>
        <w:jc w:val="both"/>
        <w:rPr>
          <w:noProof/>
        </w:rPr>
      </w:pPr>
      <w:r>
        <w:rPr>
          <w:i/>
          <w:iCs/>
          <w:noProof/>
        </w:rPr>
        <w:t>Jarah</w:t>
      </w:r>
      <w:r>
        <w:rPr>
          <w:i/>
          <w:iCs/>
          <w:noProof/>
        </w:rPr>
        <w:tab/>
        <w:t xml:space="preserve">: </w:t>
      </w:r>
      <w:r>
        <w:rPr>
          <w:noProof/>
        </w:rPr>
        <w:t xml:space="preserve">- </w:t>
      </w:r>
      <w:r w:rsidR="008D2585">
        <w:rPr>
          <w:rStyle w:val="FootnoteReference"/>
          <w:noProof/>
        </w:rPr>
        <w:footnoteReference w:id="55"/>
      </w:r>
    </w:p>
    <w:p w:rsidR="00FD7252" w:rsidRPr="00FD7252" w:rsidRDefault="00FD7252" w:rsidP="00FD7252">
      <w:pPr>
        <w:spacing w:after="200" w:line="480" w:lineRule="auto"/>
        <w:ind w:left="630"/>
        <w:jc w:val="both"/>
        <w:rPr>
          <w:noProof/>
        </w:rPr>
      </w:pPr>
      <w:r>
        <w:rPr>
          <w:noProof/>
        </w:rPr>
        <w:t>Tidak ada keterangan tentang tahun kelahiran dan wafatnya.</w:t>
      </w:r>
    </w:p>
    <w:p w:rsidR="005670C2" w:rsidRDefault="005670C2" w:rsidP="005E2DC3">
      <w:pPr>
        <w:spacing w:after="200" w:line="480" w:lineRule="auto"/>
        <w:ind w:left="630"/>
        <w:jc w:val="both"/>
        <w:rPr>
          <w:noProof/>
        </w:rPr>
      </w:pPr>
      <w:r>
        <w:rPr>
          <w:b/>
          <w:bCs/>
          <w:noProof/>
        </w:rPr>
        <w:t>Ibnu Zurair</w:t>
      </w:r>
      <w:r>
        <w:rPr>
          <w:noProof/>
        </w:rPr>
        <w:t>, nama lengkapnya adalah Abdullah Bin Zurair al Ghafiqiy al Mishri</w:t>
      </w:r>
    </w:p>
    <w:p w:rsidR="005670C2" w:rsidRDefault="005670C2" w:rsidP="005E2DC3">
      <w:pPr>
        <w:spacing w:after="200" w:line="480" w:lineRule="auto"/>
        <w:ind w:left="630"/>
        <w:jc w:val="both"/>
        <w:rPr>
          <w:noProof/>
        </w:rPr>
      </w:pPr>
      <w:r>
        <w:rPr>
          <w:noProof/>
        </w:rPr>
        <w:t xml:space="preserve">Di antara gurunya adalah </w:t>
      </w:r>
      <w:r w:rsidR="00AB1A15">
        <w:rPr>
          <w:noProof/>
        </w:rPr>
        <w:t xml:space="preserve">: </w:t>
      </w:r>
      <w:r>
        <w:rPr>
          <w:noProof/>
        </w:rPr>
        <w:t>Ali Bin Abi Thalib.</w:t>
      </w:r>
    </w:p>
    <w:p w:rsidR="005670C2" w:rsidRDefault="005670C2" w:rsidP="005E2DC3">
      <w:pPr>
        <w:spacing w:after="200" w:line="480" w:lineRule="auto"/>
        <w:ind w:left="630"/>
        <w:jc w:val="both"/>
        <w:rPr>
          <w:noProof/>
        </w:rPr>
      </w:pPr>
      <w:r>
        <w:rPr>
          <w:noProof/>
        </w:rPr>
        <w:t xml:space="preserve">Di antara muridnya adalah </w:t>
      </w:r>
      <w:r w:rsidR="00AB1A15">
        <w:rPr>
          <w:noProof/>
        </w:rPr>
        <w:t xml:space="preserve">: </w:t>
      </w:r>
      <w:r>
        <w:rPr>
          <w:noProof/>
        </w:rPr>
        <w:t>Abu Aflah al Hamdani.</w:t>
      </w:r>
    </w:p>
    <w:p w:rsidR="005670C2" w:rsidRDefault="005670C2" w:rsidP="005E2DC3">
      <w:pPr>
        <w:spacing w:after="200" w:line="480" w:lineRule="auto"/>
        <w:ind w:left="630"/>
        <w:jc w:val="both"/>
        <w:rPr>
          <w:noProof/>
        </w:rPr>
      </w:pPr>
      <w:r>
        <w:rPr>
          <w:noProof/>
        </w:rPr>
        <w:t>Komentar ulama:</w:t>
      </w:r>
    </w:p>
    <w:p w:rsidR="005670C2" w:rsidRPr="00786EC0" w:rsidRDefault="005670C2" w:rsidP="005E2DC3">
      <w:pPr>
        <w:spacing w:after="200" w:line="480" w:lineRule="auto"/>
        <w:ind w:left="630"/>
        <w:jc w:val="both"/>
        <w:rPr>
          <w:i/>
          <w:iCs/>
          <w:noProof/>
        </w:rPr>
      </w:pPr>
      <w:r>
        <w:rPr>
          <w:i/>
          <w:iCs/>
          <w:noProof/>
        </w:rPr>
        <w:t>Ta’dil</w:t>
      </w:r>
      <w:r>
        <w:rPr>
          <w:i/>
          <w:iCs/>
          <w:noProof/>
        </w:rPr>
        <w:tab/>
        <w:t xml:space="preserve">: </w:t>
      </w:r>
      <w:r>
        <w:rPr>
          <w:noProof/>
        </w:rPr>
        <w:t xml:space="preserve">Berkata Ahmad Bin Abdullah al ‘Ijli: </w:t>
      </w:r>
      <w:r>
        <w:rPr>
          <w:i/>
          <w:iCs/>
          <w:noProof/>
        </w:rPr>
        <w:t xml:space="preserve">mishri, tabi’I tsiqqah. </w:t>
      </w:r>
      <w:r>
        <w:rPr>
          <w:noProof/>
        </w:rPr>
        <w:t xml:space="preserve">Berkata Muhammad Bin Sa’ad: </w:t>
      </w:r>
      <w:r>
        <w:rPr>
          <w:i/>
          <w:iCs/>
          <w:noProof/>
        </w:rPr>
        <w:t>tsiqqah.</w:t>
      </w:r>
      <w:r w:rsidR="00786EC0">
        <w:rPr>
          <w:noProof/>
        </w:rPr>
        <w:t xml:space="preserve">Ibnu Hibban menyebutnya di dalam kitab </w:t>
      </w:r>
      <w:r w:rsidR="00786EC0">
        <w:rPr>
          <w:i/>
          <w:iCs/>
          <w:noProof/>
        </w:rPr>
        <w:t>as Tsiqqat.</w:t>
      </w:r>
      <w:r w:rsidR="00786EC0">
        <w:rPr>
          <w:noProof/>
        </w:rPr>
        <w:t xml:space="preserve"> Ibnu Hajar menyebutkan di dalam </w:t>
      </w:r>
      <w:r w:rsidR="00786EC0">
        <w:rPr>
          <w:i/>
          <w:iCs/>
          <w:noProof/>
        </w:rPr>
        <w:t>at Taqrib: tsiqqah dan dituduh bagian dari syi’ah.</w:t>
      </w:r>
    </w:p>
    <w:p w:rsidR="005670C2" w:rsidRDefault="005670C2" w:rsidP="005E2DC3">
      <w:pPr>
        <w:spacing w:after="200" w:line="480" w:lineRule="auto"/>
        <w:ind w:left="630"/>
        <w:jc w:val="both"/>
        <w:rPr>
          <w:i/>
          <w:iCs/>
          <w:noProof/>
        </w:rPr>
      </w:pPr>
      <w:r>
        <w:rPr>
          <w:i/>
          <w:iCs/>
          <w:noProof/>
        </w:rPr>
        <w:t>Jarah</w:t>
      </w:r>
      <w:r>
        <w:rPr>
          <w:i/>
          <w:iCs/>
          <w:noProof/>
        </w:rPr>
        <w:tab/>
        <w:t>: -</w:t>
      </w:r>
    </w:p>
    <w:p w:rsidR="005670C2" w:rsidRPr="005670C2" w:rsidRDefault="005670C2" w:rsidP="005E2DC3">
      <w:pPr>
        <w:spacing w:after="200" w:line="480" w:lineRule="auto"/>
        <w:ind w:left="630"/>
        <w:jc w:val="both"/>
        <w:rPr>
          <w:noProof/>
        </w:rPr>
      </w:pPr>
      <w:r>
        <w:rPr>
          <w:noProof/>
        </w:rPr>
        <w:lastRenderedPageBreak/>
        <w:t>Berkata Muhammad Bin Sa’ad: dia wafat pada masa khilafah Abdul Malik Bin Marwan tahun 81H.</w:t>
      </w:r>
      <w:r>
        <w:rPr>
          <w:rStyle w:val="FootnoteReference"/>
          <w:noProof/>
        </w:rPr>
        <w:footnoteReference w:id="56"/>
      </w:r>
    </w:p>
    <w:p w:rsidR="00D22133" w:rsidRDefault="00D22133" w:rsidP="00AB1A15">
      <w:pPr>
        <w:spacing w:after="200" w:line="480" w:lineRule="auto"/>
        <w:ind w:left="630"/>
        <w:jc w:val="both"/>
        <w:rPr>
          <w:noProof/>
        </w:rPr>
      </w:pPr>
      <w:r>
        <w:rPr>
          <w:noProof/>
        </w:rPr>
        <w:t xml:space="preserve">Hadis yang ke empat ini, bila dilihat dari syarat ketersambungan sanad, maka belum bisa dikatakan sebagai hadis yang </w:t>
      </w:r>
      <w:r w:rsidR="00AB1A15">
        <w:rPr>
          <w:i/>
          <w:iCs/>
          <w:noProof/>
        </w:rPr>
        <w:t>shahî</w:t>
      </w:r>
      <w:r w:rsidRPr="00AB1A15">
        <w:rPr>
          <w:i/>
          <w:iCs/>
          <w:noProof/>
        </w:rPr>
        <w:t>h</w:t>
      </w:r>
      <w:r>
        <w:rPr>
          <w:noProof/>
        </w:rPr>
        <w:t xml:space="preserve"> karena Abu Aflah dan Abi as Sha’bah tidak diketahui tahun lahir </w:t>
      </w:r>
      <w:r w:rsidR="00BC6F76">
        <w:rPr>
          <w:noProof/>
        </w:rPr>
        <w:t>dan</w:t>
      </w:r>
      <w:r>
        <w:rPr>
          <w:noProof/>
        </w:rPr>
        <w:t xml:space="preserve"> </w:t>
      </w:r>
      <w:r w:rsidR="00BC6F76">
        <w:rPr>
          <w:noProof/>
        </w:rPr>
        <w:t>wafatnya</w:t>
      </w:r>
      <w:r>
        <w:rPr>
          <w:noProof/>
        </w:rPr>
        <w:t>. Adapun dari ke</w:t>
      </w:r>
      <w:r w:rsidRPr="00D22133">
        <w:rPr>
          <w:i/>
          <w:iCs/>
          <w:noProof/>
        </w:rPr>
        <w:t>adil</w:t>
      </w:r>
      <w:r>
        <w:rPr>
          <w:noProof/>
        </w:rPr>
        <w:t>ah dan ke</w:t>
      </w:r>
      <w:r w:rsidRPr="00BC6F76">
        <w:rPr>
          <w:i/>
          <w:iCs/>
          <w:noProof/>
        </w:rPr>
        <w:t>dhabit</w:t>
      </w:r>
      <w:r>
        <w:rPr>
          <w:noProof/>
        </w:rPr>
        <w:t>an perawi bisa diterima, karena tidak ada dari mereka yang di</w:t>
      </w:r>
      <w:r w:rsidRPr="00D22133">
        <w:rPr>
          <w:i/>
          <w:iCs/>
          <w:noProof/>
        </w:rPr>
        <w:t>jarah</w:t>
      </w:r>
      <w:r>
        <w:rPr>
          <w:noProof/>
        </w:rPr>
        <w:t xml:space="preserve"> oleh ulama. Maka riwayat dengan jalur ini tidak memenuhi syarat ke</w:t>
      </w:r>
      <w:r w:rsidR="00AB1A15">
        <w:rPr>
          <w:i/>
          <w:iCs/>
          <w:noProof/>
        </w:rPr>
        <w:t>shahî</w:t>
      </w:r>
      <w:r w:rsidR="00AB1A15" w:rsidRPr="00AB1A15">
        <w:rPr>
          <w:i/>
          <w:iCs/>
          <w:noProof/>
        </w:rPr>
        <w:t>h</w:t>
      </w:r>
      <w:r>
        <w:rPr>
          <w:noProof/>
        </w:rPr>
        <w:t>an hadis.</w:t>
      </w:r>
    </w:p>
    <w:p w:rsidR="00AB1A15" w:rsidRDefault="00AB1A15" w:rsidP="00AB1A15">
      <w:pPr>
        <w:spacing w:after="200" w:line="480" w:lineRule="auto"/>
        <w:ind w:left="630"/>
        <w:jc w:val="both"/>
        <w:rPr>
          <w:noProof/>
        </w:rPr>
      </w:pPr>
    </w:p>
    <w:p w:rsidR="00D22133" w:rsidRDefault="00D22133" w:rsidP="005E2DC3">
      <w:pPr>
        <w:spacing w:after="200" w:line="480" w:lineRule="auto"/>
        <w:ind w:left="630"/>
        <w:jc w:val="both"/>
        <w:rPr>
          <w:noProof/>
        </w:rPr>
      </w:pPr>
      <w:r>
        <w:rPr>
          <w:noProof/>
        </w:rPr>
        <w:t>Hadis ke-5 (Ahmad Bin Hanbal</w:t>
      </w:r>
      <w:r w:rsidR="00AB1A15">
        <w:rPr>
          <w:noProof/>
        </w:rPr>
        <w:t>;</w:t>
      </w:r>
      <w:r w:rsidR="00050729">
        <w:rPr>
          <w:noProof/>
        </w:rPr>
        <w:t xml:space="preserve"> 164-241H</w:t>
      </w:r>
      <w:r>
        <w:rPr>
          <w:noProof/>
        </w:rPr>
        <w:t>)</w:t>
      </w:r>
    </w:p>
    <w:p w:rsidR="008730D2" w:rsidRDefault="00884FCA" w:rsidP="005E2DC3">
      <w:pPr>
        <w:spacing w:after="200" w:line="480" w:lineRule="auto"/>
        <w:ind w:left="630"/>
        <w:jc w:val="both"/>
        <w:rPr>
          <w:noProof/>
        </w:rPr>
      </w:pPr>
      <w:r>
        <w:rPr>
          <w:b/>
          <w:bCs/>
          <w:noProof/>
        </w:rPr>
        <w:t>Suraij</w:t>
      </w:r>
      <w:r>
        <w:rPr>
          <w:noProof/>
        </w:rPr>
        <w:t xml:space="preserve">, nama lengkapnya adalah </w:t>
      </w:r>
      <w:r w:rsidR="008730D2">
        <w:rPr>
          <w:noProof/>
        </w:rPr>
        <w:t>Suraij Bin an Nu’man Bin Marwan al Jauhariy al Lu’lu’iy Abu al Husain. Disebut juga Abu al Hasan al Bagdadi. Asalnya dari Khurassan.</w:t>
      </w:r>
    </w:p>
    <w:p w:rsidR="008730D2" w:rsidRDefault="008730D2" w:rsidP="005E2DC3">
      <w:pPr>
        <w:spacing w:after="200" w:line="480" w:lineRule="auto"/>
        <w:ind w:left="630"/>
        <w:jc w:val="both"/>
        <w:rPr>
          <w:noProof/>
        </w:rPr>
      </w:pPr>
      <w:r>
        <w:rPr>
          <w:noProof/>
        </w:rPr>
        <w:t>Di antara gurunya adalah Abdullah Bin Raja’ al Makki.</w:t>
      </w:r>
    </w:p>
    <w:p w:rsidR="008730D2" w:rsidRDefault="008730D2" w:rsidP="005E2DC3">
      <w:pPr>
        <w:spacing w:after="200" w:line="480" w:lineRule="auto"/>
        <w:ind w:left="630"/>
        <w:jc w:val="both"/>
        <w:rPr>
          <w:noProof/>
        </w:rPr>
      </w:pPr>
      <w:r>
        <w:rPr>
          <w:noProof/>
        </w:rPr>
        <w:t>Di antara muridnya adalah Ahmad Bin Hanbal.</w:t>
      </w:r>
    </w:p>
    <w:p w:rsidR="008730D2" w:rsidRDefault="008730D2" w:rsidP="005E2DC3">
      <w:pPr>
        <w:spacing w:after="200" w:line="480" w:lineRule="auto"/>
        <w:ind w:left="630"/>
        <w:jc w:val="both"/>
        <w:rPr>
          <w:noProof/>
        </w:rPr>
      </w:pPr>
      <w:r>
        <w:rPr>
          <w:noProof/>
        </w:rPr>
        <w:t>Komentar ulama:</w:t>
      </w:r>
    </w:p>
    <w:p w:rsidR="008730D2" w:rsidRPr="008730D2" w:rsidRDefault="008730D2" w:rsidP="005E2DC3">
      <w:pPr>
        <w:spacing w:after="200" w:line="480" w:lineRule="auto"/>
        <w:ind w:left="630"/>
        <w:jc w:val="both"/>
        <w:rPr>
          <w:noProof/>
        </w:rPr>
      </w:pPr>
      <w:r>
        <w:rPr>
          <w:i/>
          <w:iCs/>
          <w:noProof/>
        </w:rPr>
        <w:t>Ta’dil</w:t>
      </w:r>
      <w:r>
        <w:rPr>
          <w:i/>
          <w:iCs/>
          <w:noProof/>
        </w:rPr>
        <w:tab/>
        <w:t xml:space="preserve">: </w:t>
      </w:r>
      <w:r>
        <w:rPr>
          <w:noProof/>
        </w:rPr>
        <w:t xml:space="preserve">Berkata Ahmad Bin Abdullah al ‘Ijli: </w:t>
      </w:r>
      <w:r>
        <w:rPr>
          <w:i/>
          <w:iCs/>
          <w:noProof/>
        </w:rPr>
        <w:t xml:space="preserve">tsiqqah. </w:t>
      </w:r>
      <w:r>
        <w:rPr>
          <w:noProof/>
        </w:rPr>
        <w:t xml:space="preserve">Abi Daud berkata: tsiqqah. An Nasa’I berkata: </w:t>
      </w:r>
      <w:r>
        <w:rPr>
          <w:i/>
          <w:iCs/>
          <w:noProof/>
        </w:rPr>
        <w:t>laa ba’sa bihi.</w:t>
      </w:r>
      <w:r>
        <w:rPr>
          <w:noProof/>
        </w:rPr>
        <w:t xml:space="preserve"> Muhammad Bin Sa’ad berkata: </w:t>
      </w:r>
      <w:r>
        <w:rPr>
          <w:i/>
          <w:iCs/>
          <w:noProof/>
        </w:rPr>
        <w:t xml:space="preserve">tsiqqah. </w:t>
      </w:r>
    </w:p>
    <w:p w:rsidR="008730D2" w:rsidRDefault="008730D2" w:rsidP="008730D2">
      <w:pPr>
        <w:spacing w:after="200" w:line="480" w:lineRule="auto"/>
        <w:ind w:left="630"/>
        <w:jc w:val="both"/>
        <w:rPr>
          <w:noProof/>
        </w:rPr>
      </w:pPr>
      <w:r>
        <w:rPr>
          <w:i/>
          <w:iCs/>
          <w:noProof/>
        </w:rPr>
        <w:lastRenderedPageBreak/>
        <w:t>Jarah</w:t>
      </w:r>
      <w:r>
        <w:rPr>
          <w:i/>
          <w:iCs/>
          <w:noProof/>
        </w:rPr>
        <w:tab/>
        <w:t xml:space="preserve">: </w:t>
      </w:r>
      <w:r>
        <w:rPr>
          <w:noProof/>
        </w:rPr>
        <w:t xml:space="preserve">Ahmad Bin Hanbal berkata: </w:t>
      </w:r>
      <w:r>
        <w:rPr>
          <w:i/>
          <w:iCs/>
          <w:noProof/>
        </w:rPr>
        <w:t>ghalath fi ahadits</w:t>
      </w:r>
      <w:r>
        <w:rPr>
          <w:noProof/>
        </w:rPr>
        <w:t>.</w:t>
      </w:r>
    </w:p>
    <w:p w:rsidR="00D22133" w:rsidRDefault="008730D2" w:rsidP="008730D2">
      <w:pPr>
        <w:spacing w:after="200" w:line="480" w:lineRule="auto"/>
        <w:ind w:left="630"/>
        <w:jc w:val="both"/>
        <w:rPr>
          <w:noProof/>
        </w:rPr>
      </w:pPr>
      <w:r>
        <w:rPr>
          <w:noProof/>
        </w:rPr>
        <w:t>Berkata Hanbal</w:t>
      </w:r>
      <w:r w:rsidR="00944613">
        <w:rPr>
          <w:noProof/>
        </w:rPr>
        <w:t xml:space="preserve"> Bin Ishaq: dia wafat tahun 217H </w:t>
      </w:r>
      <w:r>
        <w:rPr>
          <w:noProof/>
        </w:rPr>
        <w:t>pada hari raya idul Adha</w:t>
      </w:r>
      <w:r w:rsidR="00944613">
        <w:rPr>
          <w:noProof/>
        </w:rPr>
        <w:t>.</w:t>
      </w:r>
      <w:r>
        <w:rPr>
          <w:rStyle w:val="FootnoteReference"/>
          <w:noProof/>
        </w:rPr>
        <w:footnoteReference w:id="57"/>
      </w:r>
    </w:p>
    <w:p w:rsidR="00944613" w:rsidRDefault="00944613" w:rsidP="008730D2">
      <w:pPr>
        <w:spacing w:after="200" w:line="480" w:lineRule="auto"/>
        <w:ind w:left="630"/>
        <w:jc w:val="both"/>
        <w:rPr>
          <w:noProof/>
        </w:rPr>
      </w:pPr>
      <w:r>
        <w:rPr>
          <w:b/>
          <w:bCs/>
          <w:noProof/>
        </w:rPr>
        <w:t>Abdullah al Umari</w:t>
      </w:r>
      <w:r>
        <w:rPr>
          <w:noProof/>
        </w:rPr>
        <w:t>, nama lengkapnya adalah Abdullah Bin Raja’ al Makki Abu Imran al Bashari.</w:t>
      </w:r>
    </w:p>
    <w:p w:rsidR="0015165A" w:rsidRDefault="00944613" w:rsidP="008730D2">
      <w:pPr>
        <w:spacing w:after="200" w:line="480" w:lineRule="auto"/>
        <w:ind w:left="630"/>
        <w:jc w:val="both"/>
        <w:rPr>
          <w:noProof/>
        </w:rPr>
      </w:pPr>
      <w:r>
        <w:rPr>
          <w:noProof/>
        </w:rPr>
        <w:t xml:space="preserve">Di antara gurunya adalah </w:t>
      </w:r>
      <w:r w:rsidR="0015165A">
        <w:rPr>
          <w:noProof/>
        </w:rPr>
        <w:t>Abdul Malik Bin Abdul Aziz, namun tidak ditemukan Nafi’ di antara para gurunya.</w:t>
      </w:r>
    </w:p>
    <w:p w:rsidR="0015165A" w:rsidRDefault="0015165A" w:rsidP="008730D2">
      <w:pPr>
        <w:spacing w:after="200" w:line="480" w:lineRule="auto"/>
        <w:ind w:left="630"/>
        <w:jc w:val="both"/>
        <w:rPr>
          <w:noProof/>
        </w:rPr>
      </w:pPr>
      <w:r>
        <w:rPr>
          <w:noProof/>
        </w:rPr>
        <w:t>Di antara muridnya adalah Suraij Bin an Nu’man, Suraij Bin Yunus, Ahmad Bin Hanbal.</w:t>
      </w:r>
    </w:p>
    <w:p w:rsidR="0015165A" w:rsidRDefault="0015165A" w:rsidP="008730D2">
      <w:pPr>
        <w:spacing w:after="200" w:line="480" w:lineRule="auto"/>
        <w:ind w:left="630"/>
        <w:jc w:val="both"/>
        <w:rPr>
          <w:noProof/>
        </w:rPr>
      </w:pPr>
      <w:r>
        <w:rPr>
          <w:noProof/>
        </w:rPr>
        <w:t>Komentar ulama:</w:t>
      </w:r>
    </w:p>
    <w:p w:rsidR="0015165A" w:rsidRDefault="0015165A" w:rsidP="008730D2">
      <w:pPr>
        <w:spacing w:after="200" w:line="480" w:lineRule="auto"/>
        <w:ind w:left="630"/>
        <w:jc w:val="both"/>
        <w:rPr>
          <w:i/>
          <w:iCs/>
          <w:noProof/>
        </w:rPr>
      </w:pPr>
      <w:r>
        <w:rPr>
          <w:i/>
          <w:iCs/>
          <w:noProof/>
        </w:rPr>
        <w:t>Ta’dil</w:t>
      </w:r>
      <w:r>
        <w:rPr>
          <w:i/>
          <w:iCs/>
          <w:noProof/>
        </w:rPr>
        <w:tab/>
        <w:t xml:space="preserve">: </w:t>
      </w:r>
      <w:r>
        <w:rPr>
          <w:noProof/>
        </w:rPr>
        <w:t xml:space="preserve">Yahya Bin Ma’in berkata: </w:t>
      </w:r>
      <w:r>
        <w:rPr>
          <w:i/>
          <w:iCs/>
          <w:noProof/>
        </w:rPr>
        <w:t xml:space="preserve">tsiqqah. </w:t>
      </w:r>
      <w:r>
        <w:rPr>
          <w:noProof/>
        </w:rPr>
        <w:t xml:space="preserve">Abu Hatim berkata : </w:t>
      </w:r>
      <w:r>
        <w:rPr>
          <w:i/>
          <w:iCs/>
          <w:noProof/>
        </w:rPr>
        <w:t xml:space="preserve">shaduq. </w:t>
      </w:r>
      <w:r>
        <w:rPr>
          <w:noProof/>
        </w:rPr>
        <w:t xml:space="preserve">Abu Zur’ah berkata: </w:t>
      </w:r>
      <w:r>
        <w:rPr>
          <w:i/>
          <w:iCs/>
          <w:noProof/>
        </w:rPr>
        <w:t xml:space="preserve">syaikh shalih. </w:t>
      </w:r>
      <w:r>
        <w:rPr>
          <w:noProof/>
        </w:rPr>
        <w:t xml:space="preserve">An Nasa’I berkata: </w:t>
      </w:r>
      <w:r>
        <w:rPr>
          <w:i/>
          <w:iCs/>
          <w:noProof/>
        </w:rPr>
        <w:t xml:space="preserve">laa ba’sa bihi. </w:t>
      </w:r>
      <w:r>
        <w:rPr>
          <w:noProof/>
        </w:rPr>
        <w:t xml:space="preserve">Ibnu Hibban memasukkannya ke dalam buku </w:t>
      </w:r>
      <w:r>
        <w:rPr>
          <w:i/>
          <w:iCs/>
          <w:noProof/>
        </w:rPr>
        <w:t>as Tsiqqat.</w:t>
      </w:r>
      <w:r>
        <w:rPr>
          <w:noProof/>
        </w:rPr>
        <w:t xml:space="preserve"> Muhammad Bin Sa’ad berkata: </w:t>
      </w:r>
      <w:r>
        <w:rPr>
          <w:i/>
          <w:iCs/>
          <w:noProof/>
        </w:rPr>
        <w:t>tsiqqah.</w:t>
      </w:r>
    </w:p>
    <w:p w:rsidR="00944613" w:rsidRDefault="0015165A" w:rsidP="008730D2">
      <w:pPr>
        <w:spacing w:after="200" w:line="480" w:lineRule="auto"/>
        <w:ind w:left="630"/>
        <w:jc w:val="both"/>
        <w:rPr>
          <w:noProof/>
        </w:rPr>
      </w:pPr>
      <w:r>
        <w:rPr>
          <w:i/>
          <w:iCs/>
          <w:noProof/>
        </w:rPr>
        <w:t xml:space="preserve">Jarah </w:t>
      </w:r>
      <w:r>
        <w:rPr>
          <w:i/>
          <w:iCs/>
          <w:noProof/>
        </w:rPr>
        <w:tab/>
        <w:t xml:space="preserve">: </w:t>
      </w:r>
      <w:r>
        <w:rPr>
          <w:noProof/>
        </w:rPr>
        <w:t>-</w:t>
      </w:r>
      <w:r w:rsidR="00944613">
        <w:rPr>
          <w:rStyle w:val="FootnoteReference"/>
          <w:noProof/>
        </w:rPr>
        <w:footnoteReference w:id="58"/>
      </w:r>
    </w:p>
    <w:p w:rsidR="0015165A" w:rsidRPr="0015165A" w:rsidRDefault="0015165A" w:rsidP="008730D2">
      <w:pPr>
        <w:spacing w:after="200" w:line="480" w:lineRule="auto"/>
        <w:ind w:left="630"/>
        <w:jc w:val="both"/>
        <w:rPr>
          <w:noProof/>
        </w:rPr>
      </w:pPr>
      <w:r>
        <w:rPr>
          <w:noProof/>
        </w:rPr>
        <w:t>Tidak ada keterangan tahun lahir dan wafatnya.</w:t>
      </w:r>
    </w:p>
    <w:p w:rsidR="00050729" w:rsidRDefault="00BC6F76" w:rsidP="00AB1A15">
      <w:pPr>
        <w:spacing w:after="200" w:line="480" w:lineRule="auto"/>
        <w:ind w:left="630"/>
        <w:jc w:val="both"/>
        <w:rPr>
          <w:noProof/>
        </w:rPr>
      </w:pPr>
      <w:r>
        <w:rPr>
          <w:noProof/>
        </w:rPr>
        <w:t xml:space="preserve">Sedangkan </w:t>
      </w:r>
      <w:r w:rsidR="00D63AA1">
        <w:rPr>
          <w:noProof/>
        </w:rPr>
        <w:t xml:space="preserve">dari </w:t>
      </w:r>
      <w:r>
        <w:rPr>
          <w:noProof/>
        </w:rPr>
        <w:t xml:space="preserve">Nafi’ sampai </w:t>
      </w:r>
      <w:r w:rsidR="00D2528D">
        <w:rPr>
          <w:noProof/>
        </w:rPr>
        <w:t>Abi Musa sudah terdahulu penjelasannya pada hadis ke satu dan ke dua.</w:t>
      </w:r>
      <w:r w:rsidR="005007F7">
        <w:rPr>
          <w:noProof/>
        </w:rPr>
        <w:t xml:space="preserve"> Maka riwayat ini juga tidak memenuhi syarat ke</w:t>
      </w:r>
      <w:r w:rsidR="00AB1A15">
        <w:rPr>
          <w:i/>
          <w:iCs/>
          <w:noProof/>
        </w:rPr>
        <w:t>shahî</w:t>
      </w:r>
      <w:r w:rsidR="00AB1A15" w:rsidRPr="00AB1A15">
        <w:rPr>
          <w:i/>
          <w:iCs/>
          <w:noProof/>
        </w:rPr>
        <w:t>h</w:t>
      </w:r>
      <w:r w:rsidR="005007F7">
        <w:rPr>
          <w:noProof/>
        </w:rPr>
        <w:t>an hadis dari segi ketersambungan sanadnya</w:t>
      </w:r>
      <w:r w:rsidR="00840A6B">
        <w:rPr>
          <w:noProof/>
        </w:rPr>
        <w:t>,</w:t>
      </w:r>
      <w:r w:rsidR="000D4EBF">
        <w:rPr>
          <w:noProof/>
        </w:rPr>
        <w:t xml:space="preserve"> karena </w:t>
      </w:r>
      <w:r w:rsidR="000D4EBF">
        <w:rPr>
          <w:noProof/>
        </w:rPr>
        <w:lastRenderedPageBreak/>
        <w:t>Abdullah al Umari tidak diketahui tahun wafatnya, dan tidak ada keterangan yang menyebutkan bahwa Nafi’ adalah gurunya.</w:t>
      </w:r>
      <w:r w:rsidR="005007F7">
        <w:rPr>
          <w:noProof/>
        </w:rPr>
        <w:t>.</w:t>
      </w:r>
    </w:p>
    <w:p w:rsidR="00A71C52" w:rsidRDefault="00A71C52" w:rsidP="005E2DC3">
      <w:pPr>
        <w:spacing w:after="200" w:line="480" w:lineRule="auto"/>
        <w:ind w:left="630"/>
        <w:jc w:val="both"/>
        <w:rPr>
          <w:noProof/>
        </w:rPr>
      </w:pPr>
      <w:r>
        <w:rPr>
          <w:noProof/>
        </w:rPr>
        <w:t>Hadis ke-6 (Ahmad Bin Hanbal</w:t>
      </w:r>
      <w:r w:rsidR="00AB1A15">
        <w:rPr>
          <w:noProof/>
        </w:rPr>
        <w:t>;</w:t>
      </w:r>
      <w:r>
        <w:rPr>
          <w:noProof/>
        </w:rPr>
        <w:t xml:space="preserve"> 164-241H)</w:t>
      </w:r>
    </w:p>
    <w:p w:rsidR="007D5360" w:rsidRDefault="00A71C52" w:rsidP="005E2DC3">
      <w:pPr>
        <w:spacing w:after="200" w:line="480" w:lineRule="auto"/>
        <w:ind w:left="630"/>
        <w:jc w:val="both"/>
        <w:rPr>
          <w:noProof/>
        </w:rPr>
      </w:pPr>
      <w:r>
        <w:rPr>
          <w:b/>
          <w:bCs/>
          <w:noProof/>
        </w:rPr>
        <w:t xml:space="preserve">Muhammad Bin Ubaid, </w:t>
      </w:r>
      <w:r>
        <w:rPr>
          <w:noProof/>
        </w:rPr>
        <w:t xml:space="preserve">nama lengkapnya adalah </w:t>
      </w:r>
      <w:r w:rsidR="007D5360">
        <w:rPr>
          <w:noProof/>
        </w:rPr>
        <w:t>Muhammad Bin Ubaid Bin Abi Umayyah, disebut juga Abdurrahman, Isma’il at Thanafisiy, Abu Abdillah al Kufiy al Ahdabiy maula Iyyad.</w:t>
      </w:r>
    </w:p>
    <w:p w:rsidR="007D5360" w:rsidRDefault="007D5360" w:rsidP="005E2DC3">
      <w:pPr>
        <w:spacing w:after="200" w:line="480" w:lineRule="auto"/>
        <w:ind w:left="630"/>
        <w:jc w:val="both"/>
        <w:rPr>
          <w:noProof/>
        </w:rPr>
      </w:pPr>
      <w:r>
        <w:rPr>
          <w:noProof/>
        </w:rPr>
        <w:t>Di antara gurunya adalah Ubaidillah Bin Umar al Umariy.</w:t>
      </w:r>
    </w:p>
    <w:p w:rsidR="007D5360" w:rsidRDefault="007D5360" w:rsidP="005E2DC3">
      <w:pPr>
        <w:spacing w:after="200" w:line="480" w:lineRule="auto"/>
        <w:ind w:left="630"/>
        <w:jc w:val="both"/>
        <w:rPr>
          <w:noProof/>
        </w:rPr>
      </w:pPr>
      <w:r>
        <w:rPr>
          <w:noProof/>
        </w:rPr>
        <w:t>Di antara muridnya adalah Ahmad Bin Hanbal.</w:t>
      </w:r>
    </w:p>
    <w:p w:rsidR="007D5360" w:rsidRDefault="007D5360" w:rsidP="005E2DC3">
      <w:pPr>
        <w:spacing w:after="200" w:line="480" w:lineRule="auto"/>
        <w:ind w:left="630"/>
        <w:jc w:val="both"/>
        <w:rPr>
          <w:noProof/>
        </w:rPr>
      </w:pPr>
      <w:r>
        <w:rPr>
          <w:noProof/>
        </w:rPr>
        <w:t>Komentar ulama:</w:t>
      </w:r>
    </w:p>
    <w:p w:rsidR="007D5360" w:rsidRPr="007D5360" w:rsidRDefault="007D5360" w:rsidP="005E2DC3">
      <w:pPr>
        <w:spacing w:after="200" w:line="480" w:lineRule="auto"/>
        <w:ind w:left="630"/>
        <w:jc w:val="both"/>
        <w:rPr>
          <w:i/>
          <w:iCs/>
          <w:noProof/>
        </w:rPr>
      </w:pPr>
      <w:r>
        <w:rPr>
          <w:i/>
          <w:iCs/>
          <w:noProof/>
        </w:rPr>
        <w:t xml:space="preserve">Ta’dil </w:t>
      </w:r>
      <w:r>
        <w:rPr>
          <w:i/>
          <w:iCs/>
          <w:noProof/>
        </w:rPr>
        <w:tab/>
        <w:t xml:space="preserve">: </w:t>
      </w:r>
      <w:r>
        <w:rPr>
          <w:noProof/>
        </w:rPr>
        <w:t xml:space="preserve">Muhammad Bin Usman Bin Abi Syaibah berkata: </w:t>
      </w:r>
      <w:r>
        <w:rPr>
          <w:i/>
          <w:iCs/>
          <w:noProof/>
        </w:rPr>
        <w:t>tsiqqah.</w:t>
      </w:r>
      <w:r>
        <w:rPr>
          <w:noProof/>
        </w:rPr>
        <w:t xml:space="preserve">Yahya Bin Ma’in berkata: </w:t>
      </w:r>
      <w:r>
        <w:rPr>
          <w:i/>
          <w:iCs/>
          <w:noProof/>
        </w:rPr>
        <w:t xml:space="preserve">tsiqqah. </w:t>
      </w:r>
      <w:r>
        <w:rPr>
          <w:noProof/>
        </w:rPr>
        <w:t xml:space="preserve">Al ‘Ijliy berkata: </w:t>
      </w:r>
      <w:r>
        <w:rPr>
          <w:i/>
          <w:iCs/>
          <w:noProof/>
        </w:rPr>
        <w:t>tsiqqah.</w:t>
      </w:r>
      <w:r>
        <w:rPr>
          <w:noProof/>
        </w:rPr>
        <w:t xml:space="preserve"> An Nasa’I berkata: </w:t>
      </w:r>
      <w:r>
        <w:rPr>
          <w:i/>
          <w:iCs/>
          <w:noProof/>
        </w:rPr>
        <w:t xml:space="preserve">tsiqqah. </w:t>
      </w:r>
      <w:r>
        <w:rPr>
          <w:noProof/>
        </w:rPr>
        <w:t xml:space="preserve">Berkata ad Daruquthni: </w:t>
      </w:r>
      <w:r>
        <w:rPr>
          <w:i/>
          <w:iCs/>
          <w:noProof/>
        </w:rPr>
        <w:t>tsiqqah.</w:t>
      </w:r>
      <w:r>
        <w:rPr>
          <w:noProof/>
        </w:rPr>
        <w:t xml:space="preserve"> Muhammad Bin Sa’ad berkata: </w:t>
      </w:r>
      <w:r>
        <w:rPr>
          <w:i/>
          <w:iCs/>
          <w:noProof/>
        </w:rPr>
        <w:t>tsiqqah.</w:t>
      </w:r>
    </w:p>
    <w:p w:rsidR="007D5360" w:rsidRDefault="007D5360" w:rsidP="005E2DC3">
      <w:pPr>
        <w:spacing w:after="200" w:line="480" w:lineRule="auto"/>
        <w:ind w:left="630"/>
        <w:jc w:val="both"/>
        <w:rPr>
          <w:i/>
          <w:iCs/>
          <w:noProof/>
        </w:rPr>
      </w:pPr>
      <w:r>
        <w:rPr>
          <w:i/>
          <w:iCs/>
          <w:noProof/>
        </w:rPr>
        <w:t>Jarah</w:t>
      </w:r>
      <w:r>
        <w:rPr>
          <w:i/>
          <w:iCs/>
          <w:noProof/>
        </w:rPr>
        <w:tab/>
        <w:t>: -</w:t>
      </w:r>
    </w:p>
    <w:p w:rsidR="00A71C52" w:rsidRDefault="007D5360" w:rsidP="005E2DC3">
      <w:pPr>
        <w:spacing w:after="200" w:line="480" w:lineRule="auto"/>
        <w:ind w:left="630"/>
        <w:jc w:val="both"/>
        <w:rPr>
          <w:noProof/>
        </w:rPr>
      </w:pPr>
      <w:r>
        <w:rPr>
          <w:noProof/>
        </w:rPr>
        <w:t>Ya’qub Bin Syaibah berkata: ia wafat tahun 204</w:t>
      </w:r>
      <w:r w:rsidR="00374457">
        <w:rPr>
          <w:noProof/>
        </w:rPr>
        <w:t>H</w:t>
      </w:r>
      <w:r>
        <w:rPr>
          <w:noProof/>
        </w:rPr>
        <w:t xml:space="preserve"> pada masa khalifah al Makmun. </w:t>
      </w:r>
      <w:r w:rsidR="00374457">
        <w:rPr>
          <w:noProof/>
        </w:rPr>
        <w:t>Abu bakar al Khatib berkata: ia lahir tahun 124H.</w:t>
      </w:r>
      <w:r>
        <w:rPr>
          <w:rStyle w:val="FootnoteReference"/>
          <w:noProof/>
        </w:rPr>
        <w:footnoteReference w:id="59"/>
      </w:r>
    </w:p>
    <w:p w:rsidR="00081CD9" w:rsidRDefault="00081CD9" w:rsidP="005E2DC3">
      <w:pPr>
        <w:spacing w:after="200" w:line="480" w:lineRule="auto"/>
        <w:ind w:left="630"/>
        <w:jc w:val="both"/>
        <w:rPr>
          <w:noProof/>
        </w:rPr>
      </w:pPr>
      <w:r>
        <w:rPr>
          <w:noProof/>
        </w:rPr>
        <w:t>Sedangkan dari Ubaidullah s</w:t>
      </w:r>
      <w:r w:rsidR="00B40470">
        <w:rPr>
          <w:noProof/>
        </w:rPr>
        <w:t>a</w:t>
      </w:r>
      <w:r>
        <w:rPr>
          <w:noProof/>
        </w:rPr>
        <w:t>mpai Abu Musa al Asy’ariy sudah dijelaskan pada hadis ke 2 yang diriwayatkan oleh an Nasa’i.</w:t>
      </w:r>
    </w:p>
    <w:p w:rsidR="00081CD9" w:rsidRDefault="00081CD9" w:rsidP="00B40470">
      <w:pPr>
        <w:spacing w:after="200" w:line="480" w:lineRule="auto"/>
        <w:ind w:left="630"/>
        <w:jc w:val="both"/>
        <w:rPr>
          <w:noProof/>
        </w:rPr>
      </w:pPr>
      <w:r>
        <w:rPr>
          <w:noProof/>
        </w:rPr>
        <w:lastRenderedPageBreak/>
        <w:t xml:space="preserve">Hadis ke 6 ini, dari </w:t>
      </w:r>
      <w:r w:rsidR="00D16589">
        <w:rPr>
          <w:noProof/>
        </w:rPr>
        <w:t xml:space="preserve">analisa sanad </w:t>
      </w:r>
      <w:r w:rsidR="00B40470">
        <w:rPr>
          <w:noProof/>
        </w:rPr>
        <w:t xml:space="preserve">belum bisa ditetapkan bersambung, terhalang pada Sa’id Bin Abi Hind yang tahun wafatnya diperkirakan pada masa khalifah Abdul Malik. Adapun kualitas perawinya adalah </w:t>
      </w:r>
      <w:r w:rsidR="00B40470">
        <w:rPr>
          <w:i/>
          <w:iCs/>
          <w:noProof/>
        </w:rPr>
        <w:t>tsiqqah.</w:t>
      </w:r>
    </w:p>
    <w:p w:rsidR="00B40470" w:rsidRPr="00B40470" w:rsidRDefault="00B40470" w:rsidP="00B40470">
      <w:pPr>
        <w:spacing w:after="200" w:line="480" w:lineRule="auto"/>
        <w:ind w:left="630"/>
        <w:jc w:val="both"/>
        <w:rPr>
          <w:i/>
          <w:iCs/>
          <w:noProof/>
        </w:rPr>
      </w:pPr>
      <w:r>
        <w:rPr>
          <w:noProof/>
        </w:rPr>
        <w:t xml:space="preserve">Sedangkan hadis ke-7 memiliki jalur sanad yang sama dengan riwayat an Nasa’I (hadis ke 2). Yang membedakan adalah Ahmad Bin Hanbal riwayatnya </w:t>
      </w:r>
      <w:r>
        <w:rPr>
          <w:i/>
          <w:iCs/>
          <w:noProof/>
        </w:rPr>
        <w:t xml:space="preserve">‘aliy, </w:t>
      </w:r>
      <w:r>
        <w:rPr>
          <w:noProof/>
        </w:rPr>
        <w:t xml:space="preserve">sedangkan riwayat an Nasa’I adalah </w:t>
      </w:r>
      <w:r>
        <w:rPr>
          <w:i/>
          <w:iCs/>
          <w:noProof/>
        </w:rPr>
        <w:t>nazil</w:t>
      </w:r>
      <w:r w:rsidR="001E64D6">
        <w:rPr>
          <w:i/>
          <w:iCs/>
          <w:noProof/>
        </w:rPr>
        <w:t xml:space="preserve"> </w:t>
      </w:r>
      <w:r w:rsidR="001E64D6">
        <w:rPr>
          <w:noProof/>
        </w:rPr>
        <w:t>dibandingkan riwayat Ahmad</w:t>
      </w:r>
      <w:r>
        <w:rPr>
          <w:i/>
          <w:iCs/>
          <w:noProof/>
        </w:rPr>
        <w:t>.</w:t>
      </w:r>
    </w:p>
    <w:p w:rsidR="00C87251" w:rsidRPr="00D34B2C" w:rsidRDefault="00D34B2C" w:rsidP="005E2DC3">
      <w:pPr>
        <w:spacing w:after="200" w:line="480" w:lineRule="auto"/>
        <w:ind w:left="630"/>
        <w:jc w:val="both"/>
        <w:rPr>
          <w:noProof/>
        </w:rPr>
      </w:pPr>
      <w:r>
        <w:rPr>
          <w:noProof/>
        </w:rPr>
        <w:t>Dari tujuh</w:t>
      </w:r>
      <w:r w:rsidR="0047421C">
        <w:rPr>
          <w:noProof/>
        </w:rPr>
        <w:t xml:space="preserve"> ri</w:t>
      </w:r>
      <w:r w:rsidR="005E2DC3">
        <w:rPr>
          <w:noProof/>
        </w:rPr>
        <w:t>wayat larangan khusus yang ada</w:t>
      </w:r>
      <w:r>
        <w:rPr>
          <w:noProof/>
        </w:rPr>
        <w:t>,</w:t>
      </w:r>
      <w:r w:rsidR="005E2DC3">
        <w:rPr>
          <w:noProof/>
        </w:rPr>
        <w:t xml:space="preserve"> tidak ada yang sampai kepada derajat </w:t>
      </w:r>
      <w:r w:rsidR="005E2DC3" w:rsidRPr="005E2DC3">
        <w:rPr>
          <w:i/>
          <w:iCs/>
          <w:noProof/>
        </w:rPr>
        <w:t>shahih</w:t>
      </w:r>
      <w:r w:rsidR="005E2DC3">
        <w:rPr>
          <w:noProof/>
        </w:rPr>
        <w:t xml:space="preserve">, paling tinggi </w:t>
      </w:r>
      <w:r w:rsidR="005E2DC3" w:rsidRPr="005E2DC3">
        <w:rPr>
          <w:i/>
          <w:iCs/>
          <w:noProof/>
        </w:rPr>
        <w:t>hasan lighairihi</w:t>
      </w:r>
      <w:r>
        <w:rPr>
          <w:i/>
          <w:iCs/>
          <w:noProof/>
        </w:rPr>
        <w:t xml:space="preserve"> </w:t>
      </w:r>
      <w:r>
        <w:rPr>
          <w:noProof/>
        </w:rPr>
        <w:t>ketika dalam status kolektif satu riwayat dengan yang lainnya.</w:t>
      </w:r>
    </w:p>
    <w:p w:rsidR="00361CF7" w:rsidRDefault="00FB0C9F" w:rsidP="00A02841">
      <w:pPr>
        <w:pStyle w:val="ListParagraph"/>
        <w:numPr>
          <w:ilvl w:val="0"/>
          <w:numId w:val="4"/>
        </w:numPr>
        <w:spacing w:line="480" w:lineRule="auto"/>
        <w:ind w:left="1440"/>
        <w:jc w:val="both"/>
        <w:rPr>
          <w:noProof/>
        </w:rPr>
      </w:pPr>
      <w:r>
        <w:rPr>
          <w:noProof/>
        </w:rPr>
        <w:t>Hadis</w:t>
      </w:r>
      <w:r w:rsidR="00361CF7" w:rsidRPr="00625417">
        <w:rPr>
          <w:noProof/>
        </w:rPr>
        <w:t xml:space="preserve"> – </w:t>
      </w:r>
      <w:r>
        <w:rPr>
          <w:noProof/>
        </w:rPr>
        <w:t>hadis</w:t>
      </w:r>
      <w:r w:rsidR="00361CF7" w:rsidRPr="00625417">
        <w:rPr>
          <w:noProof/>
        </w:rPr>
        <w:t xml:space="preserve"> yang berkonotasi pembolehan memakai sutra. </w:t>
      </w:r>
    </w:p>
    <w:p w:rsidR="00EF485D" w:rsidRDefault="00FB0C9F" w:rsidP="00543656">
      <w:pPr>
        <w:pStyle w:val="ListParagraph"/>
        <w:spacing w:after="200" w:line="480" w:lineRule="auto"/>
        <w:ind w:left="0" w:firstLine="1080"/>
        <w:jc w:val="both"/>
        <w:rPr>
          <w:noProof/>
        </w:rPr>
      </w:pPr>
      <w:r>
        <w:rPr>
          <w:noProof/>
        </w:rPr>
        <w:t>Hadis</w:t>
      </w:r>
      <w:r w:rsidR="00EF485D">
        <w:rPr>
          <w:noProof/>
        </w:rPr>
        <w:t xml:space="preserve"> yang berisi pembolehan memakai sutra </w:t>
      </w:r>
      <w:r w:rsidR="00543656">
        <w:rPr>
          <w:noProof/>
        </w:rPr>
        <w:t xml:space="preserve">juga </w:t>
      </w:r>
      <w:r w:rsidR="00EF485D">
        <w:rPr>
          <w:noProof/>
        </w:rPr>
        <w:t>terdapa</w:t>
      </w:r>
      <w:r w:rsidR="00543656">
        <w:rPr>
          <w:noProof/>
        </w:rPr>
        <w:t>t di</w:t>
      </w:r>
      <w:r w:rsidR="000B3F41">
        <w:rPr>
          <w:noProof/>
        </w:rPr>
        <w:t xml:space="preserve"> </w:t>
      </w:r>
      <w:r w:rsidR="00543656">
        <w:rPr>
          <w:noProof/>
        </w:rPr>
        <w:t xml:space="preserve">dalam semua </w:t>
      </w:r>
      <w:r>
        <w:rPr>
          <w:i/>
          <w:iCs/>
          <w:noProof/>
        </w:rPr>
        <w:t>al kutub at tis’ah</w:t>
      </w:r>
      <w:r w:rsidR="00543656">
        <w:rPr>
          <w:noProof/>
        </w:rPr>
        <w:t xml:space="preserve">. Sebagimana halnya dengan </w:t>
      </w:r>
      <w:r>
        <w:rPr>
          <w:noProof/>
        </w:rPr>
        <w:t>hadis</w:t>
      </w:r>
      <w:r w:rsidR="00543656">
        <w:rPr>
          <w:noProof/>
        </w:rPr>
        <w:t>-</w:t>
      </w:r>
      <w:r>
        <w:rPr>
          <w:noProof/>
        </w:rPr>
        <w:t>hadis</w:t>
      </w:r>
      <w:r w:rsidR="00543656">
        <w:rPr>
          <w:noProof/>
        </w:rPr>
        <w:t xml:space="preserve"> larangan secara umum maka demikian pula halnya </w:t>
      </w:r>
      <w:r>
        <w:rPr>
          <w:noProof/>
        </w:rPr>
        <w:t>hadis</w:t>
      </w:r>
      <w:r w:rsidR="00543656">
        <w:rPr>
          <w:noProof/>
        </w:rPr>
        <w:t xml:space="preserve"> pembolehan. Sehingga dalam hal ini penulis mencukupkan dengan berpegang kepada maknanya yang </w:t>
      </w:r>
      <w:r w:rsidR="006D0D24" w:rsidRPr="006D0D24">
        <w:rPr>
          <w:i/>
          <w:iCs/>
          <w:noProof/>
        </w:rPr>
        <w:t>shahîh</w:t>
      </w:r>
      <w:r w:rsidR="00543656">
        <w:rPr>
          <w:noProof/>
        </w:rPr>
        <w:t xml:space="preserve"> (yang serupa dengan kitab </w:t>
      </w:r>
      <w:r w:rsidR="006D0D24" w:rsidRPr="006D0D24">
        <w:rPr>
          <w:i/>
          <w:iCs/>
          <w:noProof/>
        </w:rPr>
        <w:t>shahîh</w:t>
      </w:r>
      <w:r w:rsidR="00543656" w:rsidRPr="00543656">
        <w:rPr>
          <w:i/>
          <w:iCs/>
          <w:noProof/>
        </w:rPr>
        <w:t>ain</w:t>
      </w:r>
      <w:r w:rsidR="00543656">
        <w:rPr>
          <w:noProof/>
        </w:rPr>
        <w:t xml:space="preserve">)  walaupun diriwayatkan selain </w:t>
      </w:r>
      <w:r>
        <w:rPr>
          <w:noProof/>
        </w:rPr>
        <w:t>Al Bukhari</w:t>
      </w:r>
      <w:r w:rsidR="00543656">
        <w:rPr>
          <w:noProof/>
        </w:rPr>
        <w:t xml:space="preserve"> dan Muslim.</w:t>
      </w:r>
    </w:p>
    <w:p w:rsidR="00E728A4" w:rsidRPr="00B300D7" w:rsidRDefault="00E728A4" w:rsidP="00A02841">
      <w:pPr>
        <w:pStyle w:val="ListParagraph"/>
        <w:numPr>
          <w:ilvl w:val="0"/>
          <w:numId w:val="5"/>
        </w:numPr>
        <w:spacing w:line="480" w:lineRule="auto"/>
        <w:ind w:left="1080"/>
        <w:jc w:val="both"/>
        <w:rPr>
          <w:b/>
          <w:bCs/>
          <w:noProof/>
        </w:rPr>
      </w:pPr>
      <w:r w:rsidRPr="00B300D7">
        <w:rPr>
          <w:b/>
          <w:bCs/>
          <w:noProof/>
        </w:rPr>
        <w:t xml:space="preserve">Penelitian Terhadap </w:t>
      </w:r>
      <w:r w:rsidR="006D0D24" w:rsidRPr="006D0D24">
        <w:rPr>
          <w:b/>
          <w:bCs/>
          <w:i/>
          <w:iCs/>
          <w:noProof/>
        </w:rPr>
        <w:t>Matan</w:t>
      </w:r>
      <w:r w:rsidRPr="00B300D7">
        <w:rPr>
          <w:b/>
          <w:bCs/>
          <w:noProof/>
        </w:rPr>
        <w:t xml:space="preserve"> </w:t>
      </w:r>
      <w:r w:rsidR="00FB0C9F">
        <w:rPr>
          <w:b/>
          <w:bCs/>
          <w:noProof/>
        </w:rPr>
        <w:t>Hadis</w:t>
      </w:r>
    </w:p>
    <w:p w:rsidR="00361CF7" w:rsidRDefault="006503B3" w:rsidP="00F82997">
      <w:pPr>
        <w:pStyle w:val="ListParagraph"/>
        <w:spacing w:line="480" w:lineRule="auto"/>
        <w:ind w:left="0" w:firstLine="720"/>
        <w:jc w:val="both"/>
        <w:rPr>
          <w:noProof/>
        </w:rPr>
      </w:pPr>
      <w:r>
        <w:rPr>
          <w:noProof/>
        </w:rPr>
        <w:t xml:space="preserve">Kritik </w:t>
      </w:r>
      <w:r w:rsidR="006D0D24" w:rsidRPr="006D0D24">
        <w:rPr>
          <w:i/>
          <w:iCs/>
          <w:noProof/>
        </w:rPr>
        <w:t>matan</w:t>
      </w:r>
      <w:r>
        <w:rPr>
          <w:noProof/>
        </w:rPr>
        <w:t xml:space="preserve"> dilakukan setelah memastikan </w:t>
      </w:r>
      <w:r w:rsidR="006D0D24" w:rsidRPr="006D0D24">
        <w:rPr>
          <w:i/>
          <w:iCs/>
          <w:noProof/>
        </w:rPr>
        <w:t>sanad</w:t>
      </w:r>
      <w:r>
        <w:rPr>
          <w:noProof/>
        </w:rPr>
        <w:t xml:space="preserve"> </w:t>
      </w:r>
      <w:r w:rsidR="00FB0C9F">
        <w:rPr>
          <w:noProof/>
        </w:rPr>
        <w:t>hadis</w:t>
      </w:r>
      <w:r>
        <w:rPr>
          <w:noProof/>
        </w:rPr>
        <w:t xml:space="preserve"> tersebut bersambung dan kualitas </w:t>
      </w:r>
      <w:r w:rsidR="00FB0C9F">
        <w:rPr>
          <w:noProof/>
        </w:rPr>
        <w:t>hadis</w:t>
      </w:r>
      <w:r>
        <w:rPr>
          <w:noProof/>
        </w:rPr>
        <w:t xml:space="preserve"> adalah </w:t>
      </w:r>
      <w:r w:rsidR="006D0D24" w:rsidRPr="006D0D24">
        <w:rPr>
          <w:i/>
          <w:iCs/>
          <w:noProof/>
        </w:rPr>
        <w:t>shahîh</w:t>
      </w:r>
      <w:r>
        <w:rPr>
          <w:noProof/>
        </w:rPr>
        <w:t xml:space="preserve"> atau </w:t>
      </w:r>
      <w:r w:rsidRPr="00AB1A15">
        <w:rPr>
          <w:i/>
          <w:iCs/>
          <w:noProof/>
        </w:rPr>
        <w:t>hasan</w:t>
      </w:r>
      <w:r>
        <w:rPr>
          <w:noProof/>
        </w:rPr>
        <w:t xml:space="preserve">. Sehingga kritik </w:t>
      </w:r>
      <w:r w:rsidR="006D0D24" w:rsidRPr="006D0D24">
        <w:rPr>
          <w:i/>
          <w:iCs/>
          <w:noProof/>
        </w:rPr>
        <w:t>sanad</w:t>
      </w:r>
      <w:r>
        <w:rPr>
          <w:noProof/>
        </w:rPr>
        <w:t xml:space="preserve"> yang dilakukan bisa bermanfaat dan tidak sia-sia. Tidak ada manfaat kritik </w:t>
      </w:r>
      <w:r>
        <w:rPr>
          <w:noProof/>
        </w:rPr>
        <w:lastRenderedPageBreak/>
        <w:t xml:space="preserve">terhadap </w:t>
      </w:r>
      <w:r w:rsidR="006D0D24" w:rsidRPr="006D0D24">
        <w:rPr>
          <w:i/>
          <w:iCs/>
          <w:noProof/>
        </w:rPr>
        <w:t>matan</w:t>
      </w:r>
      <w:r>
        <w:rPr>
          <w:noProof/>
        </w:rPr>
        <w:t xml:space="preserve"> </w:t>
      </w:r>
      <w:r w:rsidR="009D040E">
        <w:rPr>
          <w:noProof/>
        </w:rPr>
        <w:t xml:space="preserve">suatu </w:t>
      </w:r>
      <w:r w:rsidR="00FB0C9F">
        <w:rPr>
          <w:noProof/>
        </w:rPr>
        <w:t>hadis</w:t>
      </w:r>
      <w:r>
        <w:rPr>
          <w:noProof/>
        </w:rPr>
        <w:t xml:space="preserve"> yang </w:t>
      </w:r>
      <w:r w:rsidR="006D0D24" w:rsidRPr="006D0D24">
        <w:rPr>
          <w:i/>
          <w:iCs/>
          <w:noProof/>
        </w:rPr>
        <w:t>sanad</w:t>
      </w:r>
      <w:r>
        <w:rPr>
          <w:noProof/>
        </w:rPr>
        <w:t xml:space="preserve">nya bermasalah, karena </w:t>
      </w:r>
      <w:r w:rsidR="00FB0C9F">
        <w:rPr>
          <w:noProof/>
        </w:rPr>
        <w:t>hadis</w:t>
      </w:r>
      <w:r>
        <w:rPr>
          <w:noProof/>
        </w:rPr>
        <w:t>nya tidak laya</w:t>
      </w:r>
      <w:r w:rsidR="009D040E">
        <w:rPr>
          <w:noProof/>
        </w:rPr>
        <w:t>k</w:t>
      </w:r>
      <w:r>
        <w:rPr>
          <w:noProof/>
        </w:rPr>
        <w:t xml:space="preserve"> dijadikan </w:t>
      </w:r>
      <w:r w:rsidR="00DC606E" w:rsidRPr="00DC606E">
        <w:rPr>
          <w:i/>
          <w:iCs/>
          <w:noProof/>
        </w:rPr>
        <w:t>hujjah</w:t>
      </w:r>
      <w:r>
        <w:rPr>
          <w:noProof/>
        </w:rPr>
        <w:t>.</w:t>
      </w:r>
    </w:p>
    <w:p w:rsidR="00E552A1" w:rsidRDefault="00E552A1" w:rsidP="006D0D24">
      <w:pPr>
        <w:pStyle w:val="ListParagraph"/>
        <w:spacing w:line="480" w:lineRule="auto"/>
        <w:ind w:left="0" w:firstLine="720"/>
        <w:jc w:val="both"/>
        <w:rPr>
          <w:noProof/>
        </w:rPr>
      </w:pPr>
      <w:r>
        <w:rPr>
          <w:noProof/>
        </w:rPr>
        <w:t xml:space="preserve">Pengujian terhadap </w:t>
      </w:r>
      <w:r w:rsidR="006D0D24" w:rsidRPr="006D0D24">
        <w:rPr>
          <w:i/>
          <w:iCs/>
          <w:noProof/>
        </w:rPr>
        <w:t>matan</w:t>
      </w:r>
      <w:r>
        <w:rPr>
          <w:noProof/>
        </w:rPr>
        <w:t xml:space="preserve"> </w:t>
      </w:r>
      <w:r w:rsidR="00FB0C9F">
        <w:rPr>
          <w:noProof/>
        </w:rPr>
        <w:t>hadis</w:t>
      </w:r>
      <w:r>
        <w:rPr>
          <w:noProof/>
        </w:rPr>
        <w:t xml:space="preserve"> dapat dilakukan dengan beberapa cara. (1) konfirmasi </w:t>
      </w:r>
      <w:r w:rsidR="006D0D24" w:rsidRPr="006D0D24">
        <w:rPr>
          <w:i/>
          <w:iCs/>
          <w:noProof/>
        </w:rPr>
        <w:t>matan</w:t>
      </w:r>
      <w:r>
        <w:rPr>
          <w:noProof/>
        </w:rPr>
        <w:t xml:space="preserve"> </w:t>
      </w:r>
      <w:r w:rsidR="00FB0C9F">
        <w:rPr>
          <w:noProof/>
        </w:rPr>
        <w:t>hadis</w:t>
      </w:r>
      <w:r>
        <w:rPr>
          <w:noProof/>
        </w:rPr>
        <w:t xml:space="preserve"> dengan </w:t>
      </w:r>
      <w:r w:rsidR="00EE7B3A">
        <w:rPr>
          <w:noProof/>
        </w:rPr>
        <w:t>Quran</w:t>
      </w:r>
      <w:r>
        <w:rPr>
          <w:noProof/>
        </w:rPr>
        <w:t xml:space="preserve">, (2) konfirmasi </w:t>
      </w:r>
      <w:r w:rsidR="006D0D24" w:rsidRPr="006D0D24">
        <w:rPr>
          <w:i/>
          <w:iCs/>
          <w:noProof/>
        </w:rPr>
        <w:t>matan</w:t>
      </w:r>
      <w:r>
        <w:rPr>
          <w:noProof/>
        </w:rPr>
        <w:t xml:space="preserve"> </w:t>
      </w:r>
      <w:r w:rsidR="00FB0C9F">
        <w:rPr>
          <w:noProof/>
        </w:rPr>
        <w:t>hadis</w:t>
      </w:r>
      <w:r>
        <w:rPr>
          <w:noProof/>
        </w:rPr>
        <w:t xml:space="preserve"> dengan </w:t>
      </w:r>
      <w:r w:rsidR="00FB0C9F">
        <w:rPr>
          <w:noProof/>
        </w:rPr>
        <w:t>hadis</w:t>
      </w:r>
      <w:r>
        <w:rPr>
          <w:noProof/>
        </w:rPr>
        <w:t xml:space="preserve"> lain, (3) konfirmasi </w:t>
      </w:r>
      <w:r w:rsidR="006D0D24" w:rsidRPr="006D0D24">
        <w:rPr>
          <w:i/>
          <w:iCs/>
          <w:noProof/>
        </w:rPr>
        <w:t>matan</w:t>
      </w:r>
      <w:r>
        <w:rPr>
          <w:noProof/>
        </w:rPr>
        <w:t xml:space="preserve"> </w:t>
      </w:r>
      <w:r w:rsidR="00FB0C9F">
        <w:rPr>
          <w:noProof/>
        </w:rPr>
        <w:t>hadis</w:t>
      </w:r>
      <w:r>
        <w:rPr>
          <w:noProof/>
        </w:rPr>
        <w:t xml:space="preserve"> dengan </w:t>
      </w:r>
      <w:r w:rsidRPr="006D0D24">
        <w:rPr>
          <w:i/>
          <w:iCs/>
          <w:noProof/>
        </w:rPr>
        <w:t>ijm</w:t>
      </w:r>
      <w:r w:rsidR="006D0D24" w:rsidRPr="006D0D24">
        <w:rPr>
          <w:i/>
          <w:iCs/>
          <w:noProof/>
        </w:rPr>
        <w:t>â</w:t>
      </w:r>
      <w:r w:rsidRPr="006D0D24">
        <w:rPr>
          <w:i/>
          <w:iCs/>
          <w:noProof/>
        </w:rPr>
        <w:t>’</w:t>
      </w:r>
      <w:r>
        <w:rPr>
          <w:noProof/>
        </w:rPr>
        <w:t xml:space="preserve">, (4) konfirmasi </w:t>
      </w:r>
      <w:r w:rsidR="006D0D24" w:rsidRPr="006D0D24">
        <w:rPr>
          <w:i/>
          <w:iCs/>
          <w:noProof/>
        </w:rPr>
        <w:t>matan</w:t>
      </w:r>
      <w:r>
        <w:rPr>
          <w:noProof/>
        </w:rPr>
        <w:t xml:space="preserve"> </w:t>
      </w:r>
      <w:r w:rsidR="00FB0C9F">
        <w:rPr>
          <w:noProof/>
        </w:rPr>
        <w:t>hadis</w:t>
      </w:r>
      <w:r>
        <w:rPr>
          <w:noProof/>
        </w:rPr>
        <w:t xml:space="preserve"> dengan praktek keberagamaan para sahabat, penduduk Madinah dan perilaku perawi </w:t>
      </w:r>
      <w:r w:rsidR="00FB0C9F">
        <w:rPr>
          <w:noProof/>
        </w:rPr>
        <w:t>hadis</w:t>
      </w:r>
      <w:r>
        <w:rPr>
          <w:noProof/>
        </w:rPr>
        <w:t xml:space="preserve">, (5) konfirmasi </w:t>
      </w:r>
      <w:r w:rsidR="006D0D24" w:rsidRPr="006D0D24">
        <w:rPr>
          <w:i/>
          <w:iCs/>
          <w:noProof/>
        </w:rPr>
        <w:t>matan</w:t>
      </w:r>
      <w:r>
        <w:rPr>
          <w:noProof/>
        </w:rPr>
        <w:t xml:space="preserve"> </w:t>
      </w:r>
      <w:r w:rsidR="00FB0C9F">
        <w:rPr>
          <w:noProof/>
        </w:rPr>
        <w:t>hadis</w:t>
      </w:r>
      <w:r>
        <w:rPr>
          <w:noProof/>
        </w:rPr>
        <w:t xml:space="preserve"> dengan </w:t>
      </w:r>
      <w:r w:rsidRPr="006D0D24">
        <w:rPr>
          <w:i/>
          <w:iCs/>
          <w:noProof/>
        </w:rPr>
        <w:t>qiy</w:t>
      </w:r>
      <w:r w:rsidR="006D0D24" w:rsidRPr="006D0D24">
        <w:rPr>
          <w:i/>
          <w:iCs/>
          <w:noProof/>
        </w:rPr>
        <w:t>â</w:t>
      </w:r>
      <w:r w:rsidRPr="006D0D24">
        <w:rPr>
          <w:i/>
          <w:iCs/>
          <w:noProof/>
        </w:rPr>
        <w:t>s</w:t>
      </w:r>
      <w:r w:rsidR="006D0D24">
        <w:rPr>
          <w:noProof/>
        </w:rPr>
        <w:t xml:space="preserve">, (6) konfirmasi </w:t>
      </w:r>
      <w:r w:rsidR="006D0D24" w:rsidRPr="006D0D24">
        <w:rPr>
          <w:i/>
          <w:iCs/>
          <w:noProof/>
        </w:rPr>
        <w:t>ma</w:t>
      </w:r>
      <w:r w:rsidRPr="006D0D24">
        <w:rPr>
          <w:i/>
          <w:iCs/>
          <w:noProof/>
        </w:rPr>
        <w:t>tan</w:t>
      </w:r>
      <w:r>
        <w:rPr>
          <w:noProof/>
        </w:rPr>
        <w:t xml:space="preserve"> </w:t>
      </w:r>
      <w:r w:rsidR="00FB0C9F">
        <w:rPr>
          <w:noProof/>
        </w:rPr>
        <w:t>hadis</w:t>
      </w:r>
      <w:r>
        <w:rPr>
          <w:noProof/>
        </w:rPr>
        <w:t xml:space="preserve"> dengan dasar umum syariat (</w:t>
      </w:r>
      <w:r w:rsidRPr="006D0D24">
        <w:rPr>
          <w:i/>
          <w:iCs/>
          <w:noProof/>
        </w:rPr>
        <w:t>ush</w:t>
      </w:r>
      <w:r w:rsidR="006D0D24">
        <w:rPr>
          <w:i/>
          <w:iCs/>
          <w:noProof/>
        </w:rPr>
        <w:t>û</w:t>
      </w:r>
      <w:r w:rsidRPr="006D0D24">
        <w:rPr>
          <w:i/>
          <w:iCs/>
          <w:noProof/>
        </w:rPr>
        <w:t>l al-‘ammah</w:t>
      </w:r>
      <w:r>
        <w:rPr>
          <w:noProof/>
        </w:rPr>
        <w:t xml:space="preserve">), (7) dan konfirmasi </w:t>
      </w:r>
      <w:r w:rsidR="006D0D24" w:rsidRPr="006D0D24">
        <w:rPr>
          <w:i/>
          <w:iCs/>
          <w:noProof/>
        </w:rPr>
        <w:t>matan</w:t>
      </w:r>
      <w:r>
        <w:rPr>
          <w:noProof/>
        </w:rPr>
        <w:t xml:space="preserve"> </w:t>
      </w:r>
      <w:r w:rsidR="00FB0C9F">
        <w:rPr>
          <w:noProof/>
        </w:rPr>
        <w:t>hadis</w:t>
      </w:r>
      <w:r>
        <w:rPr>
          <w:noProof/>
        </w:rPr>
        <w:t xml:space="preserve"> dengan </w:t>
      </w:r>
      <w:r w:rsidR="00BB18D3">
        <w:rPr>
          <w:noProof/>
        </w:rPr>
        <w:t>‘</w:t>
      </w:r>
      <w:r w:rsidR="00BB18D3" w:rsidRPr="006D0D24">
        <w:rPr>
          <w:i/>
          <w:iCs/>
          <w:noProof/>
        </w:rPr>
        <w:t>um</w:t>
      </w:r>
      <w:r w:rsidR="006D0D24" w:rsidRPr="006D0D24">
        <w:rPr>
          <w:i/>
          <w:iCs/>
          <w:noProof/>
        </w:rPr>
        <w:t>û</w:t>
      </w:r>
      <w:r w:rsidR="00BB18D3" w:rsidRPr="006D0D24">
        <w:rPr>
          <w:i/>
          <w:iCs/>
          <w:noProof/>
        </w:rPr>
        <w:t>m al-balwa</w:t>
      </w:r>
      <w:r w:rsidR="00BB18D3">
        <w:rPr>
          <w:noProof/>
        </w:rPr>
        <w:t>.</w:t>
      </w:r>
      <w:r w:rsidR="00BB18D3">
        <w:rPr>
          <w:rStyle w:val="FootnoteReference"/>
          <w:noProof/>
        </w:rPr>
        <w:footnoteReference w:id="60"/>
      </w:r>
    </w:p>
    <w:p w:rsidR="00BB18D3" w:rsidRDefault="00FB0C9F" w:rsidP="00A77B89">
      <w:pPr>
        <w:pStyle w:val="ListParagraph"/>
        <w:spacing w:line="480" w:lineRule="auto"/>
        <w:ind w:left="0" w:firstLine="720"/>
        <w:jc w:val="both"/>
        <w:rPr>
          <w:noProof/>
        </w:rPr>
      </w:pPr>
      <w:r>
        <w:rPr>
          <w:noProof/>
        </w:rPr>
        <w:t>Hadis</w:t>
      </w:r>
      <w:r w:rsidR="00BB18D3">
        <w:rPr>
          <w:noProof/>
        </w:rPr>
        <w:t xml:space="preserve"> yang diuji juga semestinya bukan </w:t>
      </w:r>
      <w:r>
        <w:rPr>
          <w:noProof/>
        </w:rPr>
        <w:t>hadis</w:t>
      </w:r>
      <w:r w:rsidR="00BB18D3">
        <w:rPr>
          <w:noProof/>
        </w:rPr>
        <w:t xml:space="preserve"> </w:t>
      </w:r>
      <w:r w:rsidR="00BB18D3" w:rsidRPr="00BB18D3">
        <w:rPr>
          <w:i/>
          <w:iCs/>
          <w:noProof/>
        </w:rPr>
        <w:t>mutaw</w:t>
      </w:r>
      <w:r w:rsidR="006D0D24">
        <w:rPr>
          <w:i/>
          <w:iCs/>
          <w:noProof/>
        </w:rPr>
        <w:t>â</w:t>
      </w:r>
      <w:r w:rsidR="00BB18D3" w:rsidRPr="00BB18D3">
        <w:rPr>
          <w:i/>
          <w:iCs/>
          <w:noProof/>
        </w:rPr>
        <w:t>tir</w:t>
      </w:r>
      <w:r w:rsidR="00BB18D3">
        <w:rPr>
          <w:noProof/>
        </w:rPr>
        <w:t xml:space="preserve">. Karena </w:t>
      </w:r>
      <w:r>
        <w:rPr>
          <w:noProof/>
        </w:rPr>
        <w:t>hadis</w:t>
      </w:r>
      <w:r w:rsidR="00BB18D3">
        <w:rPr>
          <w:noProof/>
        </w:rPr>
        <w:t xml:space="preserve"> </w:t>
      </w:r>
      <w:r w:rsidR="00BB18D3" w:rsidRPr="006D0D24">
        <w:rPr>
          <w:i/>
          <w:iCs/>
          <w:noProof/>
        </w:rPr>
        <w:t>mutaw</w:t>
      </w:r>
      <w:r w:rsidR="006D0D24">
        <w:rPr>
          <w:i/>
          <w:iCs/>
          <w:noProof/>
        </w:rPr>
        <w:t>â</w:t>
      </w:r>
      <w:r w:rsidR="00BB18D3" w:rsidRPr="006D0D24">
        <w:rPr>
          <w:i/>
          <w:iCs/>
          <w:noProof/>
        </w:rPr>
        <w:t>tir</w:t>
      </w:r>
      <w:r w:rsidR="00BB18D3">
        <w:rPr>
          <w:noProof/>
        </w:rPr>
        <w:t xml:space="preserve"> adalah </w:t>
      </w:r>
      <w:r>
        <w:rPr>
          <w:noProof/>
        </w:rPr>
        <w:t>hadis</w:t>
      </w:r>
      <w:r w:rsidR="00BB18D3">
        <w:rPr>
          <w:noProof/>
        </w:rPr>
        <w:t xml:space="preserve"> yang memiliki kekuatan </w:t>
      </w:r>
      <w:r w:rsidR="00DC606E" w:rsidRPr="00DC606E">
        <w:rPr>
          <w:i/>
          <w:iCs/>
          <w:noProof/>
        </w:rPr>
        <w:t>hujjah</w:t>
      </w:r>
      <w:r w:rsidR="00BB18D3">
        <w:rPr>
          <w:noProof/>
        </w:rPr>
        <w:t xml:space="preserve"> yang pasti/ </w:t>
      </w:r>
      <w:r w:rsidR="00BB18D3" w:rsidRPr="00A77B89">
        <w:rPr>
          <w:rFonts w:ascii="Traditional Arabic" w:hAnsi="Traditional Arabic" w:cs="Traditional Arabic"/>
          <w:noProof/>
          <w:sz w:val="32"/>
          <w:szCs w:val="32"/>
          <w:rtl/>
        </w:rPr>
        <w:t xml:space="preserve">قطعي </w:t>
      </w:r>
      <w:r w:rsidR="00A77B89" w:rsidRPr="00A77B89">
        <w:rPr>
          <w:rFonts w:ascii="Traditional Arabic" w:hAnsi="Traditional Arabic" w:cs="Traditional Arabic"/>
          <w:noProof/>
          <w:sz w:val="32"/>
          <w:szCs w:val="32"/>
          <w:rtl/>
        </w:rPr>
        <w:t>الثبوت</w:t>
      </w:r>
      <w:r w:rsidR="00BB18D3">
        <w:rPr>
          <w:noProof/>
        </w:rPr>
        <w:t xml:space="preserve">. </w:t>
      </w:r>
      <w:r>
        <w:rPr>
          <w:noProof/>
        </w:rPr>
        <w:t>Hadis</w:t>
      </w:r>
      <w:r w:rsidR="00BB18D3">
        <w:rPr>
          <w:noProof/>
        </w:rPr>
        <w:t xml:space="preserve"> yang diuji adalah </w:t>
      </w:r>
      <w:r>
        <w:rPr>
          <w:noProof/>
        </w:rPr>
        <w:t>hadis</w:t>
      </w:r>
      <w:r w:rsidR="00BB18D3">
        <w:rPr>
          <w:noProof/>
        </w:rPr>
        <w:t xml:space="preserve"> </w:t>
      </w:r>
      <w:r w:rsidR="00BB18D3" w:rsidRPr="006D0D24">
        <w:rPr>
          <w:i/>
          <w:iCs/>
          <w:noProof/>
        </w:rPr>
        <w:t>ah</w:t>
      </w:r>
      <w:r w:rsidR="006D0D24" w:rsidRPr="006D0D24">
        <w:rPr>
          <w:i/>
          <w:iCs/>
          <w:noProof/>
        </w:rPr>
        <w:t>â</w:t>
      </w:r>
      <w:r w:rsidR="00BB18D3" w:rsidRPr="006D0D24">
        <w:rPr>
          <w:i/>
          <w:iCs/>
          <w:noProof/>
        </w:rPr>
        <w:t>d</w:t>
      </w:r>
      <w:r w:rsidR="00BB18D3">
        <w:rPr>
          <w:noProof/>
        </w:rPr>
        <w:t xml:space="preserve"> karena status ke</w:t>
      </w:r>
      <w:r w:rsidR="00DC606E" w:rsidRPr="00DC606E">
        <w:rPr>
          <w:i/>
          <w:iCs/>
          <w:noProof/>
        </w:rPr>
        <w:t>hujjah</w:t>
      </w:r>
      <w:r w:rsidR="00BB18D3">
        <w:rPr>
          <w:noProof/>
        </w:rPr>
        <w:t xml:space="preserve">annya adalah </w:t>
      </w:r>
      <w:r w:rsidR="00BB18D3" w:rsidRPr="00BB18D3">
        <w:rPr>
          <w:i/>
          <w:iCs/>
          <w:noProof/>
        </w:rPr>
        <w:t>zhanniy</w:t>
      </w:r>
      <w:r w:rsidR="00BB18D3">
        <w:rPr>
          <w:noProof/>
        </w:rPr>
        <w:t xml:space="preserve"> / </w:t>
      </w:r>
      <w:r w:rsidR="00BB18D3" w:rsidRPr="00A77B89">
        <w:rPr>
          <w:rFonts w:ascii="Traditional Arabic" w:hAnsi="Traditional Arabic" w:cs="Traditional Arabic"/>
          <w:noProof/>
          <w:sz w:val="32"/>
          <w:szCs w:val="32"/>
          <w:rtl/>
        </w:rPr>
        <w:t xml:space="preserve">ظني </w:t>
      </w:r>
      <w:r w:rsidR="00A77B89" w:rsidRPr="00A77B89">
        <w:rPr>
          <w:rFonts w:ascii="Traditional Arabic" w:hAnsi="Traditional Arabic" w:cs="Traditional Arabic"/>
          <w:noProof/>
          <w:sz w:val="32"/>
          <w:szCs w:val="32"/>
          <w:rtl/>
        </w:rPr>
        <w:t>الثبوت</w:t>
      </w:r>
    </w:p>
    <w:p w:rsidR="00FF2199" w:rsidRDefault="00FF2199" w:rsidP="00F82997">
      <w:pPr>
        <w:pStyle w:val="ListParagraph"/>
        <w:spacing w:line="480" w:lineRule="auto"/>
        <w:ind w:left="0" w:firstLine="720"/>
        <w:jc w:val="both"/>
        <w:rPr>
          <w:noProof/>
        </w:rPr>
      </w:pPr>
      <w:r>
        <w:rPr>
          <w:noProof/>
        </w:rPr>
        <w:t xml:space="preserve">Sesuai dengan klasifikasi </w:t>
      </w:r>
      <w:r w:rsidR="00FB0C9F">
        <w:rPr>
          <w:noProof/>
        </w:rPr>
        <w:t>hadis</w:t>
      </w:r>
      <w:r>
        <w:rPr>
          <w:noProof/>
        </w:rPr>
        <w:t xml:space="preserve"> yang penulis buat, maka </w:t>
      </w:r>
      <w:r w:rsidR="006D0D24" w:rsidRPr="006D0D24">
        <w:rPr>
          <w:i/>
          <w:iCs/>
          <w:noProof/>
        </w:rPr>
        <w:t>matan</w:t>
      </w:r>
      <w:r>
        <w:rPr>
          <w:noProof/>
        </w:rPr>
        <w:t xml:space="preserve"> </w:t>
      </w:r>
      <w:r w:rsidR="00FB0C9F">
        <w:rPr>
          <w:noProof/>
        </w:rPr>
        <w:t>hadis</w:t>
      </w:r>
      <w:r>
        <w:rPr>
          <w:noProof/>
        </w:rPr>
        <w:t xml:space="preserve"> tentang memakai pak</w:t>
      </w:r>
      <w:r w:rsidR="000B3F41">
        <w:rPr>
          <w:noProof/>
        </w:rPr>
        <w:t>aian dari sutra terbagi kepada dua</w:t>
      </w:r>
      <w:r>
        <w:rPr>
          <w:noProof/>
        </w:rPr>
        <w:t xml:space="preserve"> makna umum. Pertama </w:t>
      </w:r>
      <w:r w:rsidR="00FB0C9F">
        <w:rPr>
          <w:noProof/>
        </w:rPr>
        <w:t>hadis</w:t>
      </w:r>
      <w:r>
        <w:rPr>
          <w:noProof/>
        </w:rPr>
        <w:t xml:space="preserve"> yang berisi larangan, dan kedua </w:t>
      </w:r>
      <w:r w:rsidR="00FB0C9F">
        <w:rPr>
          <w:noProof/>
        </w:rPr>
        <w:t>hadis</w:t>
      </w:r>
      <w:r>
        <w:rPr>
          <w:noProof/>
        </w:rPr>
        <w:t xml:space="preserve"> yang berisi pembolehan atau pengecualian.</w:t>
      </w:r>
    </w:p>
    <w:p w:rsidR="00B46C61" w:rsidRPr="008E5843" w:rsidRDefault="00FE1BA9" w:rsidP="00AB1A15">
      <w:pPr>
        <w:pStyle w:val="ListParagraph"/>
        <w:spacing w:line="480" w:lineRule="auto"/>
        <w:ind w:left="0" w:firstLine="720"/>
        <w:jc w:val="both"/>
        <w:rPr>
          <w:rFonts w:asciiTheme="majorBidi" w:hAnsiTheme="majorBidi" w:cstheme="majorBidi"/>
        </w:rPr>
      </w:pPr>
      <w:r>
        <w:rPr>
          <w:rFonts w:asciiTheme="majorBidi" w:hAnsiTheme="majorBidi" w:cstheme="majorBidi"/>
          <w:noProof/>
        </w:rPr>
        <w:t>Terkait hadis yang melarang, s</w:t>
      </w:r>
      <w:r w:rsidR="008D7432" w:rsidRPr="001C55D5">
        <w:rPr>
          <w:rFonts w:asciiTheme="majorBidi" w:hAnsiTheme="majorBidi" w:cstheme="majorBidi"/>
          <w:noProof/>
        </w:rPr>
        <w:t xml:space="preserve">ebagai langkah awal, yaitu pengujian </w:t>
      </w:r>
      <w:r w:rsidR="006D0D24" w:rsidRPr="006D0D24">
        <w:rPr>
          <w:rFonts w:asciiTheme="majorBidi" w:hAnsiTheme="majorBidi" w:cstheme="majorBidi"/>
          <w:i/>
          <w:iCs/>
          <w:noProof/>
        </w:rPr>
        <w:t>matan</w:t>
      </w:r>
      <w:r w:rsidR="008D7432" w:rsidRPr="001C55D5">
        <w:rPr>
          <w:rFonts w:asciiTheme="majorBidi" w:hAnsiTheme="majorBidi" w:cstheme="majorBidi"/>
          <w:noProof/>
        </w:rPr>
        <w:t xml:space="preserve"> </w:t>
      </w:r>
      <w:r w:rsidR="00FB0C9F">
        <w:rPr>
          <w:rFonts w:asciiTheme="majorBidi" w:hAnsiTheme="majorBidi" w:cstheme="majorBidi"/>
          <w:noProof/>
        </w:rPr>
        <w:t>hadis</w:t>
      </w:r>
      <w:r w:rsidR="008D7432" w:rsidRPr="001C55D5">
        <w:rPr>
          <w:rFonts w:asciiTheme="majorBidi" w:hAnsiTheme="majorBidi" w:cstheme="majorBidi"/>
          <w:noProof/>
        </w:rPr>
        <w:t xml:space="preserve"> dengan </w:t>
      </w:r>
      <w:r w:rsidR="00EE7B3A">
        <w:rPr>
          <w:rFonts w:asciiTheme="majorBidi" w:hAnsiTheme="majorBidi" w:cstheme="majorBidi"/>
          <w:noProof/>
        </w:rPr>
        <w:t>Quran</w:t>
      </w:r>
      <w:r w:rsidR="001C55D5" w:rsidRPr="001C55D5">
        <w:rPr>
          <w:rFonts w:asciiTheme="majorBidi" w:hAnsiTheme="majorBidi" w:cstheme="majorBidi"/>
          <w:noProof/>
        </w:rPr>
        <w:t>.</w:t>
      </w:r>
      <w:r w:rsidR="00B46C61">
        <w:rPr>
          <w:rFonts w:asciiTheme="majorBidi" w:hAnsiTheme="majorBidi" w:cstheme="majorBidi"/>
        </w:rPr>
        <w:t xml:space="preserve"> </w:t>
      </w:r>
      <w:r w:rsidR="00E041DF">
        <w:rPr>
          <w:rFonts w:asciiTheme="majorBidi" w:hAnsiTheme="majorBidi" w:cstheme="majorBidi"/>
        </w:rPr>
        <w:t>H</w:t>
      </w:r>
      <w:r w:rsidR="00FB0C9F">
        <w:rPr>
          <w:rFonts w:asciiTheme="majorBidi" w:hAnsiTheme="majorBidi" w:cstheme="majorBidi"/>
        </w:rPr>
        <w:t>adis</w:t>
      </w:r>
      <w:r w:rsidR="00B46C61">
        <w:rPr>
          <w:rFonts w:asciiTheme="majorBidi" w:hAnsiTheme="majorBidi" w:cstheme="majorBidi"/>
        </w:rPr>
        <w:t xml:space="preserve"> ini bertentangan dengan </w:t>
      </w:r>
      <w:r w:rsidR="00EE7B3A">
        <w:rPr>
          <w:rFonts w:asciiTheme="majorBidi" w:hAnsiTheme="majorBidi" w:cstheme="majorBidi"/>
        </w:rPr>
        <w:t>Quran</w:t>
      </w:r>
      <w:r w:rsidR="00B46C61">
        <w:rPr>
          <w:rFonts w:asciiTheme="majorBidi" w:hAnsiTheme="majorBidi" w:cstheme="majorBidi"/>
        </w:rPr>
        <w:t>. Karena di dalam ayat</w:t>
      </w:r>
      <w:r w:rsidR="00AB1A15">
        <w:rPr>
          <w:rFonts w:asciiTheme="majorBidi" w:hAnsiTheme="majorBidi" w:cstheme="majorBidi"/>
        </w:rPr>
        <w:t>,</w:t>
      </w:r>
      <w:r w:rsidR="00B46C61">
        <w:rPr>
          <w:rFonts w:asciiTheme="majorBidi" w:hAnsiTheme="majorBidi" w:cstheme="majorBidi"/>
        </w:rPr>
        <w:t xml:space="preserve"> </w:t>
      </w:r>
      <w:r w:rsidR="00FB0C9F">
        <w:rPr>
          <w:rFonts w:asciiTheme="majorBidi" w:hAnsiTheme="majorBidi" w:cstheme="majorBidi"/>
        </w:rPr>
        <w:t>Allah Swt</w:t>
      </w:r>
      <w:r w:rsidR="00B46C61">
        <w:rPr>
          <w:rFonts w:asciiTheme="majorBidi" w:hAnsiTheme="majorBidi" w:cstheme="majorBidi"/>
        </w:rPr>
        <w:t xml:space="preserve"> </w:t>
      </w:r>
      <w:r w:rsidR="00AB1A15">
        <w:rPr>
          <w:rFonts w:asciiTheme="majorBidi" w:hAnsiTheme="majorBidi" w:cstheme="majorBidi"/>
        </w:rPr>
        <w:t xml:space="preserve">dengan jelas </w:t>
      </w:r>
      <w:r w:rsidR="00B46C61">
        <w:rPr>
          <w:rFonts w:asciiTheme="majorBidi" w:hAnsiTheme="majorBidi" w:cstheme="majorBidi"/>
        </w:rPr>
        <w:t xml:space="preserve">mengecam orang yang mengharamkan sesuatu yang </w:t>
      </w:r>
      <w:r w:rsidR="00FB0C9F">
        <w:rPr>
          <w:rFonts w:asciiTheme="majorBidi" w:hAnsiTheme="majorBidi" w:cstheme="majorBidi"/>
        </w:rPr>
        <w:t>Allah Swt</w:t>
      </w:r>
      <w:r w:rsidR="00B46C61">
        <w:rPr>
          <w:rFonts w:asciiTheme="majorBidi" w:hAnsiTheme="majorBidi" w:cstheme="majorBidi"/>
        </w:rPr>
        <w:t xml:space="preserve"> peruntukkan bagi manusia. Maka mesti ada langkah berikutnya untuk </w:t>
      </w:r>
      <w:r w:rsidR="00B46C61">
        <w:rPr>
          <w:rFonts w:asciiTheme="majorBidi" w:hAnsiTheme="majorBidi" w:cstheme="majorBidi"/>
        </w:rPr>
        <w:lastRenderedPageBreak/>
        <w:t xml:space="preserve">menyelesaikan </w:t>
      </w:r>
      <w:r w:rsidR="00FB0C9F">
        <w:rPr>
          <w:rFonts w:asciiTheme="majorBidi" w:hAnsiTheme="majorBidi" w:cstheme="majorBidi"/>
        </w:rPr>
        <w:t>hadis</w:t>
      </w:r>
      <w:r w:rsidR="00B46C61">
        <w:rPr>
          <w:rFonts w:asciiTheme="majorBidi" w:hAnsiTheme="majorBidi" w:cstheme="majorBidi"/>
        </w:rPr>
        <w:t xml:space="preserve"> ini.</w:t>
      </w:r>
      <w:r w:rsidR="00627C8D">
        <w:rPr>
          <w:rFonts w:asciiTheme="majorBidi" w:hAnsiTheme="majorBidi" w:cstheme="majorBidi"/>
        </w:rPr>
        <w:t xml:space="preserve"> </w:t>
      </w:r>
      <w:r w:rsidR="00627C8D" w:rsidRPr="0057212D">
        <w:rPr>
          <w:rFonts w:asciiTheme="majorBidi" w:hAnsiTheme="majorBidi" w:cstheme="majorBidi"/>
        </w:rPr>
        <w:t xml:space="preserve">Imam </w:t>
      </w:r>
      <w:r w:rsidR="00627C8D" w:rsidRPr="00A77B89">
        <w:rPr>
          <w:rFonts w:asciiTheme="majorBidi" w:hAnsiTheme="majorBidi" w:cstheme="majorBidi"/>
          <w:i/>
          <w:iCs/>
        </w:rPr>
        <w:t>Asy Syafi’i</w:t>
      </w:r>
      <w:r w:rsidR="00627C8D" w:rsidRPr="0057212D">
        <w:rPr>
          <w:rFonts w:asciiTheme="majorBidi" w:hAnsiTheme="majorBidi" w:cstheme="majorBidi"/>
        </w:rPr>
        <w:t xml:space="preserve"> </w:t>
      </w:r>
      <w:r w:rsidR="00627C8D">
        <w:rPr>
          <w:rFonts w:asciiTheme="majorBidi" w:hAnsiTheme="majorBidi" w:cstheme="majorBidi"/>
        </w:rPr>
        <w:t>berpendapat</w:t>
      </w:r>
      <w:r w:rsidR="00627C8D" w:rsidRPr="0057212D">
        <w:rPr>
          <w:rFonts w:asciiTheme="majorBidi" w:hAnsiTheme="majorBidi" w:cstheme="majorBidi"/>
        </w:rPr>
        <w:t xml:space="preserve"> </w:t>
      </w:r>
      <w:r w:rsidR="00627C8D">
        <w:rPr>
          <w:rFonts w:asciiTheme="majorBidi" w:hAnsiTheme="majorBidi" w:cstheme="majorBidi"/>
        </w:rPr>
        <w:t>hadis</w:t>
      </w:r>
      <w:r w:rsidR="00627C8D" w:rsidRPr="0057212D">
        <w:rPr>
          <w:rFonts w:asciiTheme="majorBidi" w:hAnsiTheme="majorBidi" w:cstheme="majorBidi"/>
        </w:rPr>
        <w:t xml:space="preserve"> </w:t>
      </w:r>
      <w:r w:rsidR="00627C8D" w:rsidRPr="0057212D">
        <w:rPr>
          <w:rFonts w:asciiTheme="majorBidi" w:hAnsiTheme="majorBidi" w:cstheme="majorBidi"/>
          <w:i/>
          <w:iCs/>
        </w:rPr>
        <w:t xml:space="preserve">ahâd </w:t>
      </w:r>
      <w:r w:rsidR="00627C8D" w:rsidRPr="0057212D">
        <w:rPr>
          <w:rFonts w:asciiTheme="majorBidi" w:hAnsiTheme="majorBidi" w:cstheme="majorBidi"/>
        </w:rPr>
        <w:t xml:space="preserve">dapat dipakai bersamaan dengan </w:t>
      </w:r>
      <w:r w:rsidR="00627C8D" w:rsidRPr="00A77B89">
        <w:rPr>
          <w:rFonts w:asciiTheme="majorBidi" w:hAnsiTheme="majorBidi" w:cstheme="majorBidi"/>
          <w:i/>
          <w:iCs/>
        </w:rPr>
        <w:t>Quran</w:t>
      </w:r>
      <w:r w:rsidR="00627C8D" w:rsidRPr="0057212D">
        <w:rPr>
          <w:rFonts w:asciiTheme="majorBidi" w:hAnsiTheme="majorBidi" w:cstheme="majorBidi"/>
        </w:rPr>
        <w:t>, dan dapat saja men-</w:t>
      </w:r>
      <w:r w:rsidR="00627C8D" w:rsidRPr="0057212D">
        <w:rPr>
          <w:rFonts w:asciiTheme="majorBidi" w:hAnsiTheme="majorBidi" w:cstheme="majorBidi"/>
          <w:i/>
          <w:iCs/>
        </w:rPr>
        <w:t>takhsîs</w:t>
      </w:r>
      <w:r w:rsidR="00627C8D" w:rsidRPr="0057212D">
        <w:rPr>
          <w:rFonts w:asciiTheme="majorBidi" w:hAnsiTheme="majorBidi" w:cstheme="majorBidi"/>
        </w:rPr>
        <w:t xml:space="preserve"> bahkan dapat menetapkan hukum baru di luar </w:t>
      </w:r>
      <w:r w:rsidR="00627C8D" w:rsidRPr="00A77B89">
        <w:rPr>
          <w:rFonts w:asciiTheme="majorBidi" w:hAnsiTheme="majorBidi" w:cstheme="majorBidi"/>
          <w:i/>
          <w:iCs/>
        </w:rPr>
        <w:t>Quran</w:t>
      </w:r>
      <w:r w:rsidR="00627C8D" w:rsidRPr="0057212D">
        <w:rPr>
          <w:rFonts w:asciiTheme="majorBidi" w:hAnsiTheme="majorBidi" w:cstheme="majorBidi"/>
        </w:rPr>
        <w:t>.</w:t>
      </w:r>
      <w:r w:rsidR="00627C8D" w:rsidRPr="0057212D">
        <w:rPr>
          <w:rStyle w:val="FootnoteReference"/>
          <w:rFonts w:asciiTheme="majorBidi" w:hAnsiTheme="majorBidi" w:cstheme="majorBidi"/>
        </w:rPr>
        <w:footnoteReference w:id="61"/>
      </w:r>
      <w:r w:rsidR="00627C8D" w:rsidRPr="0057212D">
        <w:rPr>
          <w:rFonts w:asciiTheme="majorBidi" w:hAnsiTheme="majorBidi" w:cstheme="majorBidi"/>
        </w:rPr>
        <w:t xml:space="preserve"> Tidak ada </w:t>
      </w:r>
      <w:r w:rsidR="00627C8D">
        <w:rPr>
          <w:rFonts w:asciiTheme="majorBidi" w:hAnsiTheme="majorBidi" w:cstheme="majorBidi"/>
        </w:rPr>
        <w:t>hadis</w:t>
      </w:r>
      <w:r w:rsidR="00627C8D" w:rsidRPr="0057212D">
        <w:rPr>
          <w:rFonts w:asciiTheme="majorBidi" w:hAnsiTheme="majorBidi" w:cstheme="majorBidi"/>
        </w:rPr>
        <w:t xml:space="preserve"> yang bertentangan dengan </w:t>
      </w:r>
      <w:r w:rsidR="00627C8D" w:rsidRPr="00A77B89">
        <w:rPr>
          <w:rFonts w:asciiTheme="majorBidi" w:hAnsiTheme="majorBidi" w:cstheme="majorBidi"/>
          <w:i/>
          <w:iCs/>
        </w:rPr>
        <w:t>Quran</w:t>
      </w:r>
      <w:r w:rsidR="00627C8D" w:rsidRPr="0057212D">
        <w:rPr>
          <w:rFonts w:asciiTheme="majorBidi" w:hAnsiTheme="majorBidi" w:cstheme="majorBidi"/>
        </w:rPr>
        <w:t xml:space="preserve">. </w:t>
      </w:r>
      <w:r w:rsidR="00627C8D" w:rsidRPr="008E5843">
        <w:rPr>
          <w:rFonts w:asciiTheme="majorBidi" w:hAnsiTheme="majorBidi" w:cstheme="majorBidi"/>
        </w:rPr>
        <w:t xml:space="preserve">Karena itu, hadis tidak boleh ditolak jika secara ilmu </w:t>
      </w:r>
      <w:r w:rsidR="00627C8D" w:rsidRPr="008E5843">
        <w:rPr>
          <w:rFonts w:asciiTheme="majorBidi" w:hAnsiTheme="majorBidi" w:cstheme="majorBidi"/>
          <w:i/>
          <w:iCs/>
        </w:rPr>
        <w:t xml:space="preserve">musthalah </w:t>
      </w:r>
      <w:r w:rsidR="00627C8D" w:rsidRPr="008E5843">
        <w:rPr>
          <w:rFonts w:asciiTheme="majorBidi" w:hAnsiTheme="majorBidi" w:cstheme="majorBidi"/>
        </w:rPr>
        <w:t>hadis sudah memenuhi kriteria ke</w:t>
      </w:r>
      <w:r w:rsidR="00627C8D" w:rsidRPr="008E5843">
        <w:rPr>
          <w:rFonts w:asciiTheme="majorBidi" w:hAnsiTheme="majorBidi" w:cstheme="majorBidi"/>
          <w:i/>
          <w:iCs/>
        </w:rPr>
        <w:t>shahîh</w:t>
      </w:r>
      <w:r w:rsidR="00627C8D" w:rsidRPr="008E5843">
        <w:rPr>
          <w:rFonts w:asciiTheme="majorBidi" w:hAnsiTheme="majorBidi" w:cstheme="majorBidi"/>
        </w:rPr>
        <w:t xml:space="preserve">an. Jika terlihat bertentangan, maka penyelesaiannya adalah pengompromian dalam bentuk </w:t>
      </w:r>
      <w:r w:rsidR="00E16F22" w:rsidRPr="008E5843">
        <w:rPr>
          <w:rFonts w:asciiTheme="majorBidi" w:hAnsiTheme="majorBidi" w:cstheme="majorBidi"/>
          <w:i/>
          <w:iCs/>
        </w:rPr>
        <w:t>takhs</w:t>
      </w:r>
      <w:r w:rsidR="00627C8D" w:rsidRPr="008E5843">
        <w:rPr>
          <w:rFonts w:asciiTheme="majorBidi" w:hAnsiTheme="majorBidi" w:cstheme="majorBidi"/>
          <w:i/>
          <w:iCs/>
        </w:rPr>
        <w:t>îs</w:t>
      </w:r>
      <w:r w:rsidR="00627C8D" w:rsidRPr="008E5843">
        <w:rPr>
          <w:rFonts w:asciiTheme="majorBidi" w:hAnsiTheme="majorBidi" w:cstheme="majorBidi"/>
        </w:rPr>
        <w:t xml:space="preserve">, </w:t>
      </w:r>
      <w:r w:rsidR="00627C8D" w:rsidRPr="008E5843">
        <w:rPr>
          <w:rFonts w:asciiTheme="majorBidi" w:hAnsiTheme="majorBidi" w:cstheme="majorBidi"/>
          <w:i/>
          <w:iCs/>
        </w:rPr>
        <w:t>taqyîd</w:t>
      </w:r>
      <w:r w:rsidR="00627C8D" w:rsidRPr="008E5843">
        <w:rPr>
          <w:rFonts w:asciiTheme="majorBidi" w:hAnsiTheme="majorBidi" w:cstheme="majorBidi"/>
        </w:rPr>
        <w:t xml:space="preserve">, atau </w:t>
      </w:r>
      <w:r w:rsidR="00627C8D" w:rsidRPr="008E5843">
        <w:rPr>
          <w:rFonts w:asciiTheme="majorBidi" w:hAnsiTheme="majorBidi" w:cstheme="majorBidi"/>
          <w:i/>
          <w:iCs/>
        </w:rPr>
        <w:t>takwil</w:t>
      </w:r>
      <w:r w:rsidR="00627C8D" w:rsidRPr="008E5843">
        <w:rPr>
          <w:rFonts w:asciiTheme="majorBidi" w:hAnsiTheme="majorBidi" w:cstheme="majorBidi"/>
        </w:rPr>
        <w:t>.</w:t>
      </w:r>
      <w:r w:rsidR="00E1480B">
        <w:rPr>
          <w:rFonts w:asciiTheme="majorBidi" w:hAnsiTheme="majorBidi" w:cstheme="majorBidi"/>
        </w:rPr>
        <w:t xml:space="preserve"> </w:t>
      </w:r>
    </w:p>
    <w:p w:rsidR="0013196D" w:rsidRPr="0013196D" w:rsidRDefault="008E5843" w:rsidP="0066405F">
      <w:pPr>
        <w:pStyle w:val="ListParagraph"/>
        <w:spacing w:line="480" w:lineRule="auto"/>
        <w:ind w:left="0" w:firstLine="720"/>
        <w:jc w:val="both"/>
        <w:rPr>
          <w:rFonts w:asciiTheme="majorBidi" w:hAnsiTheme="majorBidi" w:cstheme="majorBidi"/>
        </w:rPr>
      </w:pPr>
      <w:r>
        <w:rPr>
          <w:rFonts w:asciiTheme="majorBidi" w:hAnsiTheme="majorBidi" w:cstheme="majorBidi"/>
        </w:rPr>
        <w:t xml:space="preserve">Berbeda dengan ulama Ahnaf yang mendahulukan metode </w:t>
      </w:r>
      <w:r w:rsidRPr="00E1480B">
        <w:rPr>
          <w:rFonts w:asciiTheme="majorBidi" w:hAnsiTheme="majorBidi" w:cstheme="majorBidi"/>
          <w:i/>
          <w:iCs/>
        </w:rPr>
        <w:t>nasakh</w:t>
      </w:r>
      <w:r>
        <w:rPr>
          <w:rFonts w:asciiTheme="majorBidi" w:hAnsiTheme="majorBidi" w:cstheme="majorBidi"/>
        </w:rPr>
        <w:t xml:space="preserve"> dan </w:t>
      </w:r>
      <w:r w:rsidRPr="00E1480B">
        <w:rPr>
          <w:rFonts w:asciiTheme="majorBidi" w:hAnsiTheme="majorBidi" w:cstheme="majorBidi"/>
          <w:i/>
          <w:iCs/>
        </w:rPr>
        <w:t>tarjih</w:t>
      </w:r>
      <w:r>
        <w:rPr>
          <w:rFonts w:asciiTheme="majorBidi" w:hAnsiTheme="majorBidi" w:cstheme="majorBidi"/>
        </w:rPr>
        <w:t>. Karena hadis ahad</w:t>
      </w:r>
      <w:r w:rsidR="00E1480B">
        <w:rPr>
          <w:rFonts w:asciiTheme="majorBidi" w:hAnsiTheme="majorBidi" w:cstheme="majorBidi"/>
        </w:rPr>
        <w:t>,</w:t>
      </w:r>
      <w:r>
        <w:rPr>
          <w:rFonts w:asciiTheme="majorBidi" w:hAnsiTheme="majorBidi" w:cstheme="majorBidi"/>
        </w:rPr>
        <w:t xml:space="preserve"> di dalam pandangan ulama Ahnaf tidak boleh bertentangan dengan Quran. Apabila ditemukan bertentangan, maka hadis ahad perlu dicurigai sebagai riwayat yang bermasalah, setidaknya ada masalah yang tersembunyi di dalamnya sehingga harus dikesampingkan.</w:t>
      </w:r>
      <w:r w:rsidR="00610511">
        <w:rPr>
          <w:rFonts w:asciiTheme="majorBidi" w:hAnsiTheme="majorBidi" w:cstheme="majorBidi"/>
        </w:rPr>
        <w:t xml:space="preserve"> Kalaupun akan di </w:t>
      </w:r>
      <w:r w:rsidR="0066405F">
        <w:rPr>
          <w:rFonts w:asciiTheme="majorBidi" w:hAnsiTheme="majorBidi" w:cstheme="majorBidi"/>
        </w:rPr>
        <w:t>amalkan</w:t>
      </w:r>
      <w:r w:rsidR="00610511">
        <w:rPr>
          <w:rFonts w:asciiTheme="majorBidi" w:hAnsiTheme="majorBidi" w:cstheme="majorBidi"/>
        </w:rPr>
        <w:t xml:space="preserve"> karena begitu banyaknya riwayatnya</w:t>
      </w:r>
      <w:r w:rsidR="0066405F">
        <w:rPr>
          <w:rFonts w:asciiTheme="majorBidi" w:hAnsiTheme="majorBidi" w:cstheme="majorBidi"/>
        </w:rPr>
        <w:t xml:space="preserve"> yang </w:t>
      </w:r>
      <w:r w:rsidR="0066405F">
        <w:rPr>
          <w:rFonts w:asciiTheme="majorBidi" w:hAnsiTheme="majorBidi" w:cstheme="majorBidi"/>
          <w:i/>
          <w:iCs/>
        </w:rPr>
        <w:t xml:space="preserve">shahih </w:t>
      </w:r>
      <w:r w:rsidR="0066405F">
        <w:rPr>
          <w:rFonts w:asciiTheme="majorBidi" w:hAnsiTheme="majorBidi" w:cstheme="majorBidi"/>
        </w:rPr>
        <w:t>secara ilmu hadis,</w:t>
      </w:r>
      <w:r w:rsidR="00610511">
        <w:rPr>
          <w:rFonts w:asciiTheme="majorBidi" w:hAnsiTheme="majorBidi" w:cstheme="majorBidi"/>
        </w:rPr>
        <w:t xml:space="preserve"> maka makna hadis harus di </w:t>
      </w:r>
      <w:r w:rsidR="00610511" w:rsidRPr="006D0D24">
        <w:rPr>
          <w:rFonts w:asciiTheme="majorBidi" w:hAnsiTheme="majorBidi" w:cstheme="majorBidi"/>
          <w:i/>
          <w:iCs/>
        </w:rPr>
        <w:t>takwîl</w:t>
      </w:r>
      <w:r w:rsidR="00610511">
        <w:rPr>
          <w:rFonts w:asciiTheme="majorBidi" w:hAnsiTheme="majorBidi" w:cstheme="majorBidi"/>
        </w:rPr>
        <w:t>kan</w:t>
      </w:r>
      <w:r w:rsidR="0066405F">
        <w:rPr>
          <w:rFonts w:asciiTheme="majorBidi" w:hAnsiTheme="majorBidi" w:cstheme="majorBidi"/>
        </w:rPr>
        <w:t xml:space="preserve"> dengan melihat konteks hadis serta sosio antropologisnya.</w:t>
      </w:r>
    </w:p>
    <w:p w:rsidR="00A72DDD" w:rsidRDefault="00A72DDD" w:rsidP="00A77B89">
      <w:pPr>
        <w:pStyle w:val="ListParagraph"/>
        <w:spacing w:line="480" w:lineRule="auto"/>
        <w:ind w:left="0" w:firstLine="720"/>
        <w:jc w:val="both"/>
        <w:rPr>
          <w:rFonts w:asciiTheme="majorBidi" w:hAnsiTheme="majorBidi" w:cstheme="majorBidi"/>
        </w:rPr>
      </w:pPr>
      <w:r>
        <w:rPr>
          <w:rFonts w:asciiTheme="majorBidi" w:hAnsiTheme="majorBidi" w:cstheme="majorBidi"/>
        </w:rPr>
        <w:t xml:space="preserve">Pengujian </w:t>
      </w:r>
      <w:r w:rsidR="00FB0C9F">
        <w:rPr>
          <w:rFonts w:asciiTheme="majorBidi" w:hAnsiTheme="majorBidi" w:cstheme="majorBidi"/>
        </w:rPr>
        <w:t>hadis</w:t>
      </w:r>
      <w:r>
        <w:rPr>
          <w:rFonts w:asciiTheme="majorBidi" w:hAnsiTheme="majorBidi" w:cstheme="majorBidi"/>
        </w:rPr>
        <w:t xml:space="preserve"> dengan sesama </w:t>
      </w:r>
      <w:r w:rsidR="00FB0C9F">
        <w:rPr>
          <w:rFonts w:asciiTheme="majorBidi" w:hAnsiTheme="majorBidi" w:cstheme="majorBidi"/>
        </w:rPr>
        <w:t>hadis</w:t>
      </w:r>
      <w:r>
        <w:rPr>
          <w:rFonts w:asciiTheme="majorBidi" w:hAnsiTheme="majorBidi" w:cstheme="majorBidi"/>
        </w:rPr>
        <w:t xml:space="preserve">. Setelah langkah awal tadi, maka </w:t>
      </w:r>
      <w:r w:rsidR="00FB0C9F">
        <w:rPr>
          <w:rFonts w:asciiTheme="majorBidi" w:hAnsiTheme="majorBidi" w:cstheme="majorBidi"/>
        </w:rPr>
        <w:t>hadis</w:t>
      </w:r>
      <w:r>
        <w:rPr>
          <w:rFonts w:asciiTheme="majorBidi" w:hAnsiTheme="majorBidi" w:cstheme="majorBidi"/>
        </w:rPr>
        <w:t>-</w:t>
      </w:r>
      <w:r w:rsidR="00FB0C9F">
        <w:rPr>
          <w:rFonts w:asciiTheme="majorBidi" w:hAnsiTheme="majorBidi" w:cstheme="majorBidi"/>
        </w:rPr>
        <w:t>hadis</w:t>
      </w:r>
      <w:r>
        <w:rPr>
          <w:rFonts w:asciiTheme="majorBidi" w:hAnsiTheme="majorBidi" w:cstheme="majorBidi"/>
        </w:rPr>
        <w:t xml:space="preserve"> yang melarang memiliki posisi yang sama untuk dicarikan solusinya dalam </w:t>
      </w:r>
      <w:r w:rsidR="008A236C">
        <w:rPr>
          <w:rFonts w:asciiTheme="majorBidi" w:hAnsiTheme="majorBidi" w:cstheme="majorBidi"/>
        </w:rPr>
        <w:t xml:space="preserve">kaedah </w:t>
      </w:r>
      <w:r w:rsidR="00A77B89" w:rsidRPr="00A77B89">
        <w:rPr>
          <w:rFonts w:asciiTheme="majorBidi" w:hAnsiTheme="majorBidi" w:cstheme="majorBidi"/>
          <w:i/>
          <w:iCs/>
        </w:rPr>
        <w:t>ushûl</w:t>
      </w:r>
      <w:r w:rsidR="00A77B89">
        <w:rPr>
          <w:rFonts w:asciiTheme="majorBidi" w:hAnsiTheme="majorBidi" w:cstheme="majorBidi"/>
        </w:rPr>
        <w:t xml:space="preserve"> </w:t>
      </w:r>
      <w:r w:rsidR="00E07F0B">
        <w:rPr>
          <w:rFonts w:asciiTheme="majorBidi" w:hAnsiTheme="majorBidi" w:cstheme="majorBidi"/>
        </w:rPr>
        <w:t>(</w:t>
      </w:r>
      <w:r w:rsidR="00E07F0B" w:rsidRPr="006D0D24">
        <w:rPr>
          <w:rFonts w:asciiTheme="majorBidi" w:hAnsiTheme="majorBidi" w:cstheme="majorBidi"/>
          <w:i/>
          <w:iCs/>
        </w:rPr>
        <w:t>takhshîsh</w:t>
      </w:r>
      <w:r w:rsidR="00E07F0B">
        <w:rPr>
          <w:rFonts w:asciiTheme="majorBidi" w:hAnsiTheme="majorBidi" w:cstheme="majorBidi"/>
        </w:rPr>
        <w:t xml:space="preserve"> atau </w:t>
      </w:r>
      <w:r w:rsidR="00E07F0B" w:rsidRPr="006D0D24">
        <w:rPr>
          <w:rFonts w:asciiTheme="majorBidi" w:hAnsiTheme="majorBidi" w:cstheme="majorBidi"/>
          <w:i/>
          <w:iCs/>
        </w:rPr>
        <w:t>taqyîd</w:t>
      </w:r>
      <w:r w:rsidR="00E07F0B">
        <w:rPr>
          <w:rFonts w:asciiTheme="majorBidi" w:hAnsiTheme="majorBidi" w:cstheme="majorBidi"/>
          <w:i/>
          <w:iCs/>
        </w:rPr>
        <w:t>)</w:t>
      </w:r>
      <w:r w:rsidR="00E07F0B">
        <w:rPr>
          <w:rFonts w:asciiTheme="majorBidi" w:hAnsiTheme="majorBidi" w:cstheme="majorBidi"/>
        </w:rPr>
        <w:t xml:space="preserve"> </w:t>
      </w:r>
      <w:r w:rsidR="008A236C">
        <w:rPr>
          <w:rFonts w:asciiTheme="majorBidi" w:hAnsiTheme="majorBidi" w:cstheme="majorBidi"/>
        </w:rPr>
        <w:t xml:space="preserve">atau </w:t>
      </w:r>
      <w:r w:rsidR="00E07F0B">
        <w:rPr>
          <w:rFonts w:asciiTheme="majorBidi" w:hAnsiTheme="majorBidi" w:cstheme="majorBidi"/>
        </w:rPr>
        <w:t xml:space="preserve">melihat </w:t>
      </w:r>
      <w:r w:rsidR="008A236C">
        <w:rPr>
          <w:rFonts w:asciiTheme="majorBidi" w:hAnsiTheme="majorBidi" w:cstheme="majorBidi"/>
        </w:rPr>
        <w:t xml:space="preserve">kontekstual </w:t>
      </w:r>
      <w:r w:rsidR="00FB0C9F">
        <w:rPr>
          <w:rFonts w:asciiTheme="majorBidi" w:hAnsiTheme="majorBidi" w:cstheme="majorBidi"/>
        </w:rPr>
        <w:t>hadis</w:t>
      </w:r>
      <w:r w:rsidR="008B2E85">
        <w:rPr>
          <w:rFonts w:asciiTheme="majorBidi" w:hAnsiTheme="majorBidi" w:cstheme="majorBidi"/>
        </w:rPr>
        <w:t>,</w:t>
      </w:r>
      <w:r w:rsidR="00E07F0B">
        <w:rPr>
          <w:rFonts w:asciiTheme="majorBidi" w:hAnsiTheme="majorBidi" w:cstheme="majorBidi"/>
        </w:rPr>
        <w:t xml:space="preserve"> atau dengan </w:t>
      </w:r>
      <w:r w:rsidR="00E07F0B" w:rsidRPr="00E07F0B">
        <w:rPr>
          <w:rFonts w:asciiTheme="majorBidi" w:hAnsiTheme="majorBidi" w:cstheme="majorBidi"/>
          <w:i/>
          <w:iCs/>
        </w:rPr>
        <w:t>maudhu’I</w:t>
      </w:r>
      <w:r w:rsidR="00E07F0B">
        <w:rPr>
          <w:rFonts w:asciiTheme="majorBidi" w:hAnsiTheme="majorBidi" w:cstheme="majorBidi"/>
        </w:rPr>
        <w:t xml:space="preserve"> </w:t>
      </w:r>
      <w:r>
        <w:rPr>
          <w:rFonts w:asciiTheme="majorBidi" w:hAnsiTheme="majorBidi" w:cstheme="majorBidi"/>
        </w:rPr>
        <w:t xml:space="preserve"> atau </w:t>
      </w:r>
      <w:r w:rsidRPr="006D0D24">
        <w:rPr>
          <w:rFonts w:asciiTheme="majorBidi" w:hAnsiTheme="majorBidi" w:cstheme="majorBidi"/>
          <w:i/>
          <w:iCs/>
        </w:rPr>
        <w:t>takw</w:t>
      </w:r>
      <w:r w:rsidR="006D0D24" w:rsidRPr="006D0D24">
        <w:rPr>
          <w:rFonts w:asciiTheme="majorBidi" w:hAnsiTheme="majorBidi" w:cstheme="majorBidi"/>
          <w:i/>
          <w:iCs/>
        </w:rPr>
        <w:t>î</w:t>
      </w:r>
      <w:r w:rsidRPr="006D0D24">
        <w:rPr>
          <w:rFonts w:asciiTheme="majorBidi" w:hAnsiTheme="majorBidi" w:cstheme="majorBidi"/>
          <w:i/>
          <w:iCs/>
        </w:rPr>
        <w:t>l</w:t>
      </w:r>
      <w:r>
        <w:rPr>
          <w:rFonts w:asciiTheme="majorBidi" w:hAnsiTheme="majorBidi" w:cstheme="majorBidi"/>
        </w:rPr>
        <w:t>.</w:t>
      </w:r>
    </w:p>
    <w:p w:rsidR="00A72DDD" w:rsidRPr="0057212D" w:rsidRDefault="00A72DDD" w:rsidP="00F82997">
      <w:pPr>
        <w:pStyle w:val="ListParagraph"/>
        <w:spacing w:line="480" w:lineRule="auto"/>
        <w:ind w:left="0" w:firstLine="720"/>
        <w:jc w:val="both"/>
        <w:rPr>
          <w:rFonts w:asciiTheme="majorBidi" w:hAnsiTheme="majorBidi" w:cstheme="majorBidi"/>
        </w:rPr>
      </w:pPr>
      <w:r>
        <w:rPr>
          <w:rFonts w:asciiTheme="majorBidi" w:hAnsiTheme="majorBidi" w:cstheme="majorBidi"/>
        </w:rPr>
        <w:t xml:space="preserve">Adapun </w:t>
      </w:r>
      <w:r w:rsidR="00FB0C9F">
        <w:rPr>
          <w:rFonts w:asciiTheme="majorBidi" w:hAnsiTheme="majorBidi" w:cstheme="majorBidi"/>
        </w:rPr>
        <w:t>hadis</w:t>
      </w:r>
      <w:r>
        <w:rPr>
          <w:rFonts w:asciiTheme="majorBidi" w:hAnsiTheme="majorBidi" w:cstheme="majorBidi"/>
        </w:rPr>
        <w:t xml:space="preserve"> yang berisikan makna pembolehan, merupakan hadist yang sejalan dengan makna ayat. Sehingga bisa diterima langsung.</w:t>
      </w:r>
    </w:p>
    <w:p w:rsidR="009D040E" w:rsidRPr="0057212D" w:rsidRDefault="009D040E" w:rsidP="00F82997">
      <w:pPr>
        <w:pStyle w:val="ListParagraph"/>
        <w:spacing w:line="480" w:lineRule="auto"/>
        <w:ind w:left="0" w:firstLine="720"/>
        <w:jc w:val="both"/>
        <w:rPr>
          <w:rFonts w:asciiTheme="majorBidi" w:hAnsiTheme="majorBidi" w:cstheme="majorBidi"/>
          <w:noProof/>
        </w:rPr>
      </w:pPr>
    </w:p>
    <w:p w:rsidR="00361CF7" w:rsidRDefault="00361CF7" w:rsidP="00A02841">
      <w:pPr>
        <w:pStyle w:val="ListParagraph"/>
        <w:numPr>
          <w:ilvl w:val="0"/>
          <w:numId w:val="1"/>
        </w:numPr>
        <w:spacing w:line="480" w:lineRule="auto"/>
        <w:jc w:val="both"/>
        <w:rPr>
          <w:b/>
          <w:bCs/>
          <w:noProof/>
        </w:rPr>
      </w:pPr>
      <w:r w:rsidRPr="00B300D7">
        <w:rPr>
          <w:b/>
          <w:bCs/>
          <w:noProof/>
        </w:rPr>
        <w:lastRenderedPageBreak/>
        <w:t>Analisis ke</w:t>
      </w:r>
      <w:r w:rsidR="00DC606E" w:rsidRPr="00DC606E">
        <w:rPr>
          <w:b/>
          <w:bCs/>
          <w:i/>
          <w:iCs/>
          <w:noProof/>
        </w:rPr>
        <w:t>hujjah</w:t>
      </w:r>
      <w:r w:rsidRPr="00B300D7">
        <w:rPr>
          <w:b/>
          <w:bCs/>
          <w:noProof/>
        </w:rPr>
        <w:t xml:space="preserve">an </w:t>
      </w:r>
      <w:r w:rsidR="00FB0C9F">
        <w:rPr>
          <w:b/>
          <w:bCs/>
          <w:noProof/>
        </w:rPr>
        <w:t>hadis</w:t>
      </w:r>
      <w:r w:rsidRPr="00B300D7">
        <w:rPr>
          <w:b/>
          <w:bCs/>
          <w:noProof/>
        </w:rPr>
        <w:t xml:space="preserve"> tentang pakaian dari sutra</w:t>
      </w:r>
    </w:p>
    <w:p w:rsidR="00F82997" w:rsidRDefault="009C5F8E" w:rsidP="00427372">
      <w:pPr>
        <w:pStyle w:val="ListParagraph"/>
        <w:spacing w:line="480" w:lineRule="auto"/>
        <w:ind w:left="0" w:firstLine="720"/>
        <w:jc w:val="both"/>
        <w:rPr>
          <w:noProof/>
        </w:rPr>
      </w:pPr>
      <w:r>
        <w:rPr>
          <w:noProof/>
        </w:rPr>
        <w:t xml:space="preserve">Berdasarkan data-data yang didapat saat </w:t>
      </w:r>
      <w:r w:rsidRPr="009C5F8E">
        <w:rPr>
          <w:i/>
          <w:iCs/>
          <w:noProof/>
        </w:rPr>
        <w:t>men</w:t>
      </w:r>
      <w:r>
        <w:rPr>
          <w:i/>
          <w:iCs/>
          <w:noProof/>
        </w:rPr>
        <w:t xml:space="preserve">takhrij </w:t>
      </w:r>
      <w:r>
        <w:rPr>
          <w:noProof/>
        </w:rPr>
        <w:t>hadis</w:t>
      </w:r>
      <w:r w:rsidR="00427372">
        <w:rPr>
          <w:noProof/>
        </w:rPr>
        <w:t xml:space="preserve">, </w:t>
      </w:r>
      <w:r w:rsidR="00FB0C9F">
        <w:rPr>
          <w:noProof/>
        </w:rPr>
        <w:t>hadis</w:t>
      </w:r>
      <w:r w:rsidR="00427372">
        <w:rPr>
          <w:noProof/>
        </w:rPr>
        <w:t xml:space="preserve">-hadis </w:t>
      </w:r>
      <w:r w:rsidR="00F82997">
        <w:rPr>
          <w:noProof/>
        </w:rPr>
        <w:t xml:space="preserve"> tentang memakai pakaian dari sutra adalah </w:t>
      </w:r>
      <w:r w:rsidR="00FB0C9F">
        <w:rPr>
          <w:noProof/>
        </w:rPr>
        <w:t>hadis</w:t>
      </w:r>
      <w:r w:rsidR="00F82997">
        <w:rPr>
          <w:noProof/>
        </w:rPr>
        <w:t xml:space="preserve"> </w:t>
      </w:r>
      <w:r w:rsidR="006D0D24" w:rsidRPr="006D0D24">
        <w:rPr>
          <w:i/>
          <w:iCs/>
          <w:noProof/>
        </w:rPr>
        <w:t>shahîh</w:t>
      </w:r>
      <w:r w:rsidR="00F82997">
        <w:rPr>
          <w:noProof/>
        </w:rPr>
        <w:t xml:space="preserve">. Terutama yang terkait dengan larangan dan pembolehan. Kecuali </w:t>
      </w:r>
      <w:r w:rsidR="00FB0C9F">
        <w:rPr>
          <w:noProof/>
        </w:rPr>
        <w:t>hadis</w:t>
      </w:r>
      <w:r w:rsidR="00F82997">
        <w:rPr>
          <w:noProof/>
        </w:rPr>
        <w:t xml:space="preserve"> yang bertemakan tentang pengkhususan</w:t>
      </w:r>
      <w:r w:rsidR="000B3F41">
        <w:rPr>
          <w:noProof/>
        </w:rPr>
        <w:t xml:space="preserve"> larangan bagi laki-laki. Dari </w:t>
      </w:r>
      <w:r w:rsidR="004D0F33">
        <w:rPr>
          <w:noProof/>
        </w:rPr>
        <w:t>tujuh</w:t>
      </w:r>
      <w:r w:rsidR="00F82997">
        <w:rPr>
          <w:noProof/>
        </w:rPr>
        <w:t xml:space="preserve"> </w:t>
      </w:r>
      <w:r w:rsidR="00FB0C9F">
        <w:rPr>
          <w:noProof/>
        </w:rPr>
        <w:t>hadis</w:t>
      </w:r>
      <w:r w:rsidR="00F82997">
        <w:rPr>
          <w:noProof/>
        </w:rPr>
        <w:t xml:space="preserve"> yang ada, </w:t>
      </w:r>
      <w:r w:rsidR="004D0F33">
        <w:rPr>
          <w:noProof/>
        </w:rPr>
        <w:t>tidak ada satupun yang secara pasti terukur ketersambungan sanadnya,</w:t>
      </w:r>
      <w:r w:rsidR="00F82997">
        <w:rPr>
          <w:noProof/>
        </w:rPr>
        <w:t xml:space="preserve"> </w:t>
      </w:r>
      <w:r w:rsidR="005B2C30">
        <w:rPr>
          <w:noProof/>
        </w:rPr>
        <w:t xml:space="preserve">walaupun perawinya mayoritas </w:t>
      </w:r>
      <w:r w:rsidR="005B2C30">
        <w:rPr>
          <w:i/>
          <w:iCs/>
          <w:noProof/>
        </w:rPr>
        <w:t xml:space="preserve">tsiqqah, </w:t>
      </w:r>
      <w:r w:rsidR="00F82997">
        <w:rPr>
          <w:noProof/>
        </w:rPr>
        <w:t xml:space="preserve">sebagaimana yang sudah dijelaskan pada bagian kritik </w:t>
      </w:r>
      <w:r w:rsidR="006D0D24" w:rsidRPr="006D0D24">
        <w:rPr>
          <w:i/>
          <w:iCs/>
          <w:noProof/>
        </w:rPr>
        <w:t>sanad</w:t>
      </w:r>
      <w:r w:rsidR="00F82997">
        <w:rPr>
          <w:noProof/>
        </w:rPr>
        <w:t>.</w:t>
      </w:r>
    </w:p>
    <w:p w:rsidR="00F82997" w:rsidRPr="00F82997" w:rsidRDefault="005B2C30" w:rsidP="005B2C30">
      <w:pPr>
        <w:pStyle w:val="ListParagraph"/>
        <w:spacing w:line="480" w:lineRule="auto"/>
        <w:ind w:left="0" w:firstLine="720"/>
        <w:jc w:val="both"/>
        <w:rPr>
          <w:noProof/>
        </w:rPr>
      </w:pPr>
      <w:r>
        <w:rPr>
          <w:noProof/>
        </w:rPr>
        <w:t xml:space="preserve">Maka </w:t>
      </w:r>
      <w:r w:rsidR="00FB0C9F">
        <w:rPr>
          <w:noProof/>
        </w:rPr>
        <w:t>hadis</w:t>
      </w:r>
      <w:r w:rsidR="00543656">
        <w:rPr>
          <w:noProof/>
        </w:rPr>
        <w:t xml:space="preserve"> tentang larangan khusus bagi laki-laki</w:t>
      </w:r>
      <w:r>
        <w:rPr>
          <w:noProof/>
        </w:rPr>
        <w:t>,</w:t>
      </w:r>
      <w:r w:rsidR="00543656">
        <w:rPr>
          <w:noProof/>
        </w:rPr>
        <w:t xml:space="preserve"> bila dilihat dari </w:t>
      </w:r>
      <w:r w:rsidR="003144C3">
        <w:rPr>
          <w:noProof/>
        </w:rPr>
        <w:t xml:space="preserve">gabungan </w:t>
      </w:r>
      <w:r w:rsidR="00543656">
        <w:rPr>
          <w:noProof/>
        </w:rPr>
        <w:t>riwayat yang ada</w:t>
      </w:r>
      <w:r>
        <w:rPr>
          <w:noProof/>
        </w:rPr>
        <w:t>,</w:t>
      </w:r>
      <w:r w:rsidR="003144C3">
        <w:rPr>
          <w:noProof/>
        </w:rPr>
        <w:t xml:space="preserve"> maka </w:t>
      </w:r>
      <w:r w:rsidR="00FB0C9F">
        <w:rPr>
          <w:noProof/>
        </w:rPr>
        <w:t>hadis</w:t>
      </w:r>
      <w:r w:rsidR="003144C3">
        <w:rPr>
          <w:noProof/>
        </w:rPr>
        <w:t xml:space="preserve">nya juga dapat dijadikan </w:t>
      </w:r>
      <w:r w:rsidR="00DC606E" w:rsidRPr="00DC606E">
        <w:rPr>
          <w:i/>
          <w:iCs/>
          <w:noProof/>
        </w:rPr>
        <w:t>hujjah</w:t>
      </w:r>
      <w:r w:rsidR="003144C3">
        <w:rPr>
          <w:noProof/>
        </w:rPr>
        <w:t xml:space="preserve"> (setidaknya ia menjadi </w:t>
      </w:r>
      <w:r w:rsidR="003144C3" w:rsidRPr="00427372">
        <w:rPr>
          <w:i/>
          <w:iCs/>
          <w:noProof/>
        </w:rPr>
        <w:t>hasan</w:t>
      </w:r>
      <w:r w:rsidRPr="00427372">
        <w:rPr>
          <w:i/>
          <w:iCs/>
          <w:noProof/>
        </w:rPr>
        <w:t xml:space="preserve"> lighairihi</w:t>
      </w:r>
      <w:r w:rsidR="003144C3">
        <w:rPr>
          <w:noProof/>
        </w:rPr>
        <w:t xml:space="preserve">). </w:t>
      </w:r>
    </w:p>
    <w:p w:rsidR="00361CF7" w:rsidRDefault="00361CF7" w:rsidP="00A02841">
      <w:pPr>
        <w:spacing w:line="480" w:lineRule="auto"/>
      </w:pPr>
    </w:p>
    <w:p w:rsidR="00D12CD8" w:rsidRDefault="00D12CD8" w:rsidP="00A02841">
      <w:pPr>
        <w:spacing w:line="480" w:lineRule="auto"/>
      </w:pPr>
    </w:p>
    <w:p w:rsidR="00472E7F" w:rsidRDefault="00472E7F">
      <w:pPr>
        <w:spacing w:after="200" w:line="276" w:lineRule="auto"/>
      </w:pPr>
      <w:r>
        <w:br w:type="page"/>
      </w:r>
    </w:p>
    <w:p w:rsidR="00D12CD8" w:rsidRDefault="00472E7F" w:rsidP="00472E7F">
      <w:pPr>
        <w:tabs>
          <w:tab w:val="center" w:pos="3967"/>
          <w:tab w:val="left" w:pos="5143"/>
        </w:tabs>
        <w:spacing w:after="200" w:line="276" w:lineRule="auto"/>
      </w:pPr>
      <w:r>
        <w:lastRenderedPageBreak/>
        <w:tab/>
        <w:t>DAFTAR PUSTAKA</w:t>
      </w:r>
      <w:r>
        <w:tab/>
      </w:r>
    </w:p>
    <w:p w:rsidR="00472E7F" w:rsidRDefault="00472E7F" w:rsidP="00472E7F">
      <w:pPr>
        <w:tabs>
          <w:tab w:val="center" w:pos="3967"/>
          <w:tab w:val="left" w:pos="5143"/>
        </w:tabs>
        <w:spacing w:after="200" w:line="276" w:lineRule="auto"/>
      </w:pPr>
    </w:p>
    <w:p w:rsidR="00472E7F" w:rsidRDefault="00FB0C9F" w:rsidP="00472E7F">
      <w:pPr>
        <w:pStyle w:val="FootnoteText"/>
        <w:spacing w:line="480" w:lineRule="auto"/>
        <w:ind w:left="720" w:hanging="720"/>
        <w:jc w:val="both"/>
        <w:rPr>
          <w:sz w:val="24"/>
          <w:szCs w:val="24"/>
        </w:rPr>
      </w:pPr>
      <w:r>
        <w:rPr>
          <w:sz w:val="24"/>
          <w:szCs w:val="24"/>
        </w:rPr>
        <w:t>Al Bukhari</w:t>
      </w:r>
      <w:r w:rsidR="00472E7F" w:rsidRPr="00472E7F">
        <w:rPr>
          <w:sz w:val="24"/>
          <w:szCs w:val="24"/>
        </w:rPr>
        <w:t xml:space="preserve"> , </w:t>
      </w:r>
      <w:r w:rsidR="006D0D24" w:rsidRPr="006D0D24">
        <w:rPr>
          <w:i/>
          <w:iCs/>
          <w:sz w:val="24"/>
          <w:szCs w:val="24"/>
        </w:rPr>
        <w:t>Shahîh</w:t>
      </w:r>
      <w:r w:rsidR="00472E7F" w:rsidRPr="00472E7F">
        <w:rPr>
          <w:i/>
          <w:iCs/>
          <w:sz w:val="24"/>
          <w:szCs w:val="24"/>
        </w:rPr>
        <w:t xml:space="preserve"> </w:t>
      </w:r>
      <w:r>
        <w:rPr>
          <w:i/>
          <w:iCs/>
          <w:sz w:val="24"/>
          <w:szCs w:val="24"/>
        </w:rPr>
        <w:t>Al Bukhari</w:t>
      </w:r>
      <w:r w:rsidR="00472E7F" w:rsidRPr="00472E7F">
        <w:rPr>
          <w:sz w:val="24"/>
          <w:szCs w:val="24"/>
        </w:rPr>
        <w:t xml:space="preserve">, </w:t>
      </w:r>
      <w:r w:rsidR="00472E7F" w:rsidRPr="00472E7F">
        <w:rPr>
          <w:rFonts w:eastAsiaTheme="minorHAnsi"/>
          <w:sz w:val="24"/>
          <w:szCs w:val="24"/>
        </w:rPr>
        <w:t>(Kairo, Al-Mathba’ah As-Salafiyah wa Maktabatuha, 1400 H), Cet-1</w:t>
      </w:r>
      <w:r w:rsidR="00472E7F">
        <w:rPr>
          <w:sz w:val="24"/>
          <w:szCs w:val="24"/>
        </w:rPr>
        <w:t>.</w:t>
      </w:r>
    </w:p>
    <w:p w:rsidR="00472E7F" w:rsidRDefault="00472E7F" w:rsidP="00472E7F">
      <w:pPr>
        <w:pStyle w:val="FootnoteText"/>
        <w:spacing w:line="480" w:lineRule="auto"/>
        <w:ind w:left="720" w:hanging="720"/>
        <w:jc w:val="both"/>
        <w:rPr>
          <w:sz w:val="24"/>
          <w:szCs w:val="24"/>
        </w:rPr>
      </w:pPr>
      <w:r w:rsidRPr="00472E7F">
        <w:rPr>
          <w:sz w:val="24"/>
          <w:szCs w:val="24"/>
        </w:rPr>
        <w:t xml:space="preserve">Muslim, </w:t>
      </w:r>
      <w:r w:rsidR="006D0D24" w:rsidRPr="006D0D24">
        <w:rPr>
          <w:i/>
          <w:iCs/>
          <w:sz w:val="24"/>
          <w:szCs w:val="24"/>
        </w:rPr>
        <w:t>Shahîh</w:t>
      </w:r>
      <w:r w:rsidRPr="00472E7F">
        <w:rPr>
          <w:i/>
          <w:iCs/>
          <w:sz w:val="24"/>
          <w:szCs w:val="24"/>
        </w:rPr>
        <w:t xml:space="preserve"> Muslim</w:t>
      </w:r>
      <w:r w:rsidRPr="00472E7F">
        <w:rPr>
          <w:sz w:val="24"/>
          <w:szCs w:val="24"/>
        </w:rPr>
        <w:t>, (Riyadh, Dar Al-Mughni, 1</w:t>
      </w:r>
      <w:r>
        <w:rPr>
          <w:sz w:val="24"/>
          <w:szCs w:val="24"/>
        </w:rPr>
        <w:t>419H/ 1998M ), Cet-1.</w:t>
      </w:r>
    </w:p>
    <w:p w:rsidR="00472E7F" w:rsidRDefault="00472E7F" w:rsidP="00472E7F">
      <w:pPr>
        <w:pStyle w:val="FootnoteText"/>
        <w:spacing w:line="480" w:lineRule="auto"/>
        <w:ind w:left="720" w:hanging="720"/>
        <w:jc w:val="both"/>
        <w:rPr>
          <w:sz w:val="24"/>
          <w:szCs w:val="24"/>
        </w:rPr>
      </w:pPr>
      <w:r w:rsidRPr="00472E7F">
        <w:rPr>
          <w:sz w:val="24"/>
          <w:szCs w:val="24"/>
        </w:rPr>
        <w:t>Abu Daud</w:t>
      </w:r>
      <w:r>
        <w:rPr>
          <w:sz w:val="24"/>
          <w:szCs w:val="24"/>
        </w:rPr>
        <w:t>,</w:t>
      </w:r>
      <w:r w:rsidRPr="00472E7F">
        <w:rPr>
          <w:sz w:val="24"/>
          <w:szCs w:val="24"/>
        </w:rPr>
        <w:t xml:space="preserve"> Sulaiman bin Asy’ats</w:t>
      </w:r>
      <w:r>
        <w:rPr>
          <w:sz w:val="24"/>
          <w:szCs w:val="24"/>
        </w:rPr>
        <w:t xml:space="preserve">, </w:t>
      </w:r>
      <w:r w:rsidRPr="00472E7F">
        <w:rPr>
          <w:i/>
          <w:iCs/>
          <w:sz w:val="24"/>
          <w:szCs w:val="24"/>
        </w:rPr>
        <w:t>Sunan Abi Daud</w:t>
      </w:r>
      <w:r w:rsidRPr="00472E7F">
        <w:rPr>
          <w:sz w:val="24"/>
          <w:szCs w:val="24"/>
        </w:rPr>
        <w:t>, (Beirut, Muassasah A</w:t>
      </w:r>
      <w:r>
        <w:rPr>
          <w:sz w:val="24"/>
          <w:szCs w:val="24"/>
        </w:rPr>
        <w:t>r-Rayyan, 1425H/ 2004M), Cet-2.</w:t>
      </w:r>
    </w:p>
    <w:p w:rsidR="00472E7F" w:rsidRDefault="00472E7F" w:rsidP="00472E7F">
      <w:pPr>
        <w:pStyle w:val="FootnoteText"/>
        <w:spacing w:line="480" w:lineRule="auto"/>
        <w:ind w:left="720" w:hanging="720"/>
        <w:jc w:val="both"/>
        <w:rPr>
          <w:sz w:val="24"/>
          <w:szCs w:val="24"/>
        </w:rPr>
      </w:pPr>
      <w:r w:rsidRPr="00472E7F">
        <w:rPr>
          <w:sz w:val="24"/>
          <w:szCs w:val="24"/>
        </w:rPr>
        <w:t>At-</w:t>
      </w:r>
      <w:r w:rsidR="00FB0C9F">
        <w:rPr>
          <w:sz w:val="24"/>
          <w:szCs w:val="24"/>
        </w:rPr>
        <w:t>At Turmuzi</w:t>
      </w:r>
      <w:r>
        <w:rPr>
          <w:sz w:val="24"/>
          <w:szCs w:val="24"/>
        </w:rPr>
        <w:t>,</w:t>
      </w:r>
      <w:r w:rsidRPr="00472E7F">
        <w:rPr>
          <w:sz w:val="24"/>
          <w:szCs w:val="24"/>
        </w:rPr>
        <w:t xml:space="preserve"> Abu Isa Muhammad Bin Isa, </w:t>
      </w:r>
      <w:r w:rsidRPr="00472E7F">
        <w:rPr>
          <w:i/>
          <w:iCs/>
          <w:sz w:val="24"/>
          <w:szCs w:val="24"/>
        </w:rPr>
        <w:t>Al-Jami’ Al-Kabir</w:t>
      </w:r>
      <w:r w:rsidRPr="00472E7F">
        <w:rPr>
          <w:sz w:val="24"/>
          <w:szCs w:val="24"/>
        </w:rPr>
        <w:t>, (Dimasyq, Dar Ar-Risalah Al-‘Alamiyah, 1430H/2009M), Cet-1</w:t>
      </w:r>
      <w:r>
        <w:rPr>
          <w:sz w:val="24"/>
          <w:szCs w:val="24"/>
        </w:rPr>
        <w:t>.</w:t>
      </w:r>
    </w:p>
    <w:p w:rsidR="00472E7F" w:rsidRDefault="00472E7F" w:rsidP="00472E7F">
      <w:pPr>
        <w:pStyle w:val="FootnoteText"/>
        <w:spacing w:line="480" w:lineRule="auto"/>
        <w:ind w:left="720" w:hanging="720"/>
        <w:jc w:val="both"/>
        <w:rPr>
          <w:sz w:val="24"/>
          <w:szCs w:val="24"/>
        </w:rPr>
      </w:pPr>
      <w:r w:rsidRPr="00472E7F">
        <w:rPr>
          <w:sz w:val="24"/>
          <w:szCs w:val="24"/>
        </w:rPr>
        <w:t>As-Suyuthi</w:t>
      </w:r>
      <w:r>
        <w:rPr>
          <w:sz w:val="24"/>
          <w:szCs w:val="24"/>
        </w:rPr>
        <w:t>,</w:t>
      </w:r>
      <w:r w:rsidRPr="00472E7F">
        <w:rPr>
          <w:sz w:val="24"/>
          <w:szCs w:val="24"/>
        </w:rPr>
        <w:t xml:space="preserve"> Jalaluddin, </w:t>
      </w:r>
      <w:r w:rsidR="00FB0C9F">
        <w:rPr>
          <w:i/>
          <w:iCs/>
          <w:sz w:val="24"/>
          <w:szCs w:val="24"/>
        </w:rPr>
        <w:t>Sunan An-N</w:t>
      </w:r>
      <w:r w:rsidRPr="00472E7F">
        <w:rPr>
          <w:i/>
          <w:iCs/>
          <w:sz w:val="24"/>
          <w:szCs w:val="24"/>
        </w:rPr>
        <w:t xml:space="preserve">asa’I bi Syarhi Al-Hafizh Jalaluddin As-Suyuthi </w:t>
      </w:r>
      <w:r>
        <w:rPr>
          <w:i/>
          <w:iCs/>
          <w:sz w:val="24"/>
          <w:szCs w:val="24"/>
        </w:rPr>
        <w:t xml:space="preserve">, </w:t>
      </w:r>
      <w:r w:rsidRPr="00472E7F">
        <w:rPr>
          <w:sz w:val="24"/>
          <w:szCs w:val="24"/>
        </w:rPr>
        <w:t>(Beirut, Dar Al</w:t>
      </w:r>
      <w:r>
        <w:rPr>
          <w:sz w:val="24"/>
          <w:szCs w:val="24"/>
        </w:rPr>
        <w:t>-Ma’rifah, 1990M).</w:t>
      </w:r>
    </w:p>
    <w:p w:rsidR="00472E7F" w:rsidRDefault="00472E7F" w:rsidP="00472E7F">
      <w:pPr>
        <w:pStyle w:val="FootnoteText"/>
        <w:spacing w:line="480" w:lineRule="auto"/>
        <w:ind w:left="720" w:hanging="720"/>
        <w:jc w:val="both"/>
        <w:rPr>
          <w:sz w:val="24"/>
          <w:szCs w:val="24"/>
        </w:rPr>
      </w:pPr>
      <w:r>
        <w:rPr>
          <w:sz w:val="24"/>
          <w:szCs w:val="24"/>
        </w:rPr>
        <w:t xml:space="preserve">Ibnu Majah, </w:t>
      </w:r>
      <w:r w:rsidRPr="00472E7F">
        <w:rPr>
          <w:sz w:val="24"/>
          <w:szCs w:val="24"/>
        </w:rPr>
        <w:t>Abu Abdullah Muhammad Bin Yazid Al-Qazwainy, (Dimasyq, Dar Ar-Risalah Al-‘Alamiyah, 1430H/2009M ), Cet-1.</w:t>
      </w:r>
    </w:p>
    <w:p w:rsidR="00472E7F" w:rsidRDefault="00472E7F" w:rsidP="00DC606E">
      <w:pPr>
        <w:pStyle w:val="FootnoteText"/>
        <w:spacing w:line="480" w:lineRule="auto"/>
        <w:ind w:left="720" w:hanging="720"/>
        <w:jc w:val="both"/>
        <w:rPr>
          <w:sz w:val="24"/>
          <w:szCs w:val="24"/>
        </w:rPr>
      </w:pPr>
      <w:r w:rsidRPr="00472E7F">
        <w:rPr>
          <w:sz w:val="24"/>
          <w:szCs w:val="24"/>
        </w:rPr>
        <w:t xml:space="preserve">Mahmud Thahhan, </w:t>
      </w:r>
      <w:r w:rsidRPr="00472E7F">
        <w:rPr>
          <w:i/>
          <w:iCs/>
          <w:sz w:val="24"/>
          <w:szCs w:val="24"/>
        </w:rPr>
        <w:t xml:space="preserve">Taisir Mushthalah al </w:t>
      </w:r>
      <w:r w:rsidR="00DC606E" w:rsidRPr="00DC606E">
        <w:rPr>
          <w:i/>
          <w:iCs/>
          <w:sz w:val="24"/>
          <w:szCs w:val="24"/>
        </w:rPr>
        <w:t>Had</w:t>
      </w:r>
      <w:r w:rsidR="00DC606E">
        <w:rPr>
          <w:i/>
          <w:iCs/>
          <w:sz w:val="24"/>
          <w:szCs w:val="24"/>
        </w:rPr>
        <w:t>î</w:t>
      </w:r>
      <w:r w:rsidR="00DC606E" w:rsidRPr="00DC606E">
        <w:rPr>
          <w:i/>
          <w:iCs/>
          <w:sz w:val="24"/>
          <w:szCs w:val="24"/>
        </w:rPr>
        <w:t>ts</w:t>
      </w:r>
      <w:r w:rsidRPr="00472E7F">
        <w:rPr>
          <w:sz w:val="24"/>
          <w:szCs w:val="24"/>
        </w:rPr>
        <w:t>, (Iskandariyah: Markaz al-Hud</w:t>
      </w:r>
      <w:r>
        <w:rPr>
          <w:sz w:val="24"/>
          <w:szCs w:val="24"/>
        </w:rPr>
        <w:t>a li ad-Dirasat, 1415H).</w:t>
      </w:r>
    </w:p>
    <w:p w:rsidR="00472E7F" w:rsidRDefault="00472E7F" w:rsidP="00472E7F">
      <w:pPr>
        <w:pStyle w:val="FootnoteText"/>
        <w:spacing w:line="480" w:lineRule="auto"/>
        <w:ind w:left="720" w:hanging="720"/>
        <w:jc w:val="both"/>
        <w:rPr>
          <w:sz w:val="24"/>
          <w:szCs w:val="24"/>
        </w:rPr>
      </w:pPr>
      <w:r w:rsidRPr="00472E7F">
        <w:rPr>
          <w:sz w:val="24"/>
          <w:szCs w:val="24"/>
        </w:rPr>
        <w:t xml:space="preserve">As-Suyuthi, , </w:t>
      </w:r>
      <w:r w:rsidRPr="00472E7F">
        <w:rPr>
          <w:i/>
          <w:iCs/>
          <w:sz w:val="24"/>
          <w:szCs w:val="24"/>
        </w:rPr>
        <w:t>Tadrib Ar-Râwi y fi Syarhi Taqrib An-Nawawi</w:t>
      </w:r>
      <w:r w:rsidRPr="00472E7F">
        <w:rPr>
          <w:sz w:val="24"/>
          <w:szCs w:val="24"/>
        </w:rPr>
        <w:t>, (Riyadh: Dar Al</w:t>
      </w:r>
      <w:r>
        <w:rPr>
          <w:sz w:val="24"/>
          <w:szCs w:val="24"/>
        </w:rPr>
        <w:t>-‘Ashimah, 1424H/ 2003M), Cet-1.</w:t>
      </w:r>
    </w:p>
    <w:p w:rsidR="00472E7F" w:rsidRDefault="00472E7F" w:rsidP="00472E7F">
      <w:pPr>
        <w:pStyle w:val="FootnoteText"/>
        <w:spacing w:line="480" w:lineRule="auto"/>
        <w:ind w:left="720" w:hanging="720"/>
        <w:jc w:val="both"/>
        <w:rPr>
          <w:sz w:val="24"/>
          <w:szCs w:val="24"/>
        </w:rPr>
      </w:pPr>
      <w:r w:rsidRPr="00472E7F">
        <w:rPr>
          <w:sz w:val="24"/>
          <w:szCs w:val="24"/>
        </w:rPr>
        <w:t xml:space="preserve">Aisyah Abdurrahman / Bintu Syathi’, </w:t>
      </w:r>
      <w:r w:rsidRPr="00472E7F">
        <w:rPr>
          <w:i/>
          <w:iCs/>
          <w:sz w:val="24"/>
          <w:szCs w:val="24"/>
        </w:rPr>
        <w:t>Muqaddimah Ibnu Shalah wa mahasin al-ishthilah,</w:t>
      </w:r>
      <w:r w:rsidRPr="00472E7F">
        <w:rPr>
          <w:sz w:val="24"/>
          <w:szCs w:val="24"/>
        </w:rPr>
        <w:t xml:space="preserve"> (Kairo, Dar </w:t>
      </w:r>
      <w:r>
        <w:rPr>
          <w:sz w:val="24"/>
          <w:szCs w:val="24"/>
        </w:rPr>
        <w:t>al-Ma’arif 1409H/ 1989M).</w:t>
      </w:r>
    </w:p>
    <w:p w:rsidR="00472E7F" w:rsidRDefault="00472E7F" w:rsidP="00472E7F">
      <w:pPr>
        <w:pStyle w:val="FootnoteText"/>
        <w:spacing w:line="480" w:lineRule="auto"/>
        <w:ind w:left="720" w:hanging="720"/>
        <w:jc w:val="both"/>
        <w:rPr>
          <w:sz w:val="24"/>
          <w:szCs w:val="24"/>
        </w:rPr>
      </w:pPr>
      <w:r w:rsidRPr="00472E7F">
        <w:rPr>
          <w:sz w:val="24"/>
          <w:szCs w:val="24"/>
        </w:rPr>
        <w:t xml:space="preserve">Jamaluddin Abi al-Hajjaj Yusuf al-Mizzi, </w:t>
      </w:r>
      <w:r w:rsidRPr="00472E7F">
        <w:rPr>
          <w:i/>
          <w:iCs/>
          <w:sz w:val="24"/>
          <w:szCs w:val="24"/>
        </w:rPr>
        <w:t xml:space="preserve">Tahzib al-Kamal fi Asma’ ar-Rijal, </w:t>
      </w:r>
      <w:r w:rsidRPr="00472E7F">
        <w:rPr>
          <w:sz w:val="24"/>
          <w:szCs w:val="24"/>
        </w:rPr>
        <w:t>(Beirut, Muassasah ar</w:t>
      </w:r>
      <w:r>
        <w:rPr>
          <w:sz w:val="24"/>
          <w:szCs w:val="24"/>
        </w:rPr>
        <w:t>-Risalah, 1413H/ 1992),  Cet-1.</w:t>
      </w:r>
    </w:p>
    <w:p w:rsidR="00472E7F" w:rsidRDefault="00472E7F" w:rsidP="00DC606E">
      <w:pPr>
        <w:pStyle w:val="FootnoteText"/>
        <w:spacing w:line="480" w:lineRule="auto"/>
        <w:ind w:left="720" w:hanging="720"/>
        <w:jc w:val="both"/>
        <w:rPr>
          <w:sz w:val="24"/>
          <w:szCs w:val="24"/>
        </w:rPr>
      </w:pPr>
      <w:r w:rsidRPr="00472E7F">
        <w:rPr>
          <w:sz w:val="24"/>
          <w:szCs w:val="24"/>
        </w:rPr>
        <w:t xml:space="preserve">Hasjim Abbas, </w:t>
      </w:r>
      <w:r w:rsidRPr="00472E7F">
        <w:rPr>
          <w:i/>
          <w:iCs/>
          <w:sz w:val="24"/>
          <w:szCs w:val="24"/>
        </w:rPr>
        <w:t xml:space="preserve">Kritik </w:t>
      </w:r>
      <w:r w:rsidR="006D0D24" w:rsidRPr="006D0D24">
        <w:rPr>
          <w:i/>
          <w:iCs/>
          <w:sz w:val="24"/>
          <w:szCs w:val="24"/>
        </w:rPr>
        <w:t>Matan</w:t>
      </w:r>
      <w:r w:rsidRPr="00472E7F">
        <w:rPr>
          <w:i/>
          <w:iCs/>
          <w:sz w:val="24"/>
          <w:szCs w:val="24"/>
        </w:rPr>
        <w:t xml:space="preserve"> Had</w:t>
      </w:r>
      <w:r w:rsidR="00DC606E">
        <w:rPr>
          <w:i/>
          <w:iCs/>
          <w:sz w:val="24"/>
          <w:szCs w:val="24"/>
        </w:rPr>
        <w:t>î</w:t>
      </w:r>
      <w:r w:rsidRPr="00472E7F">
        <w:rPr>
          <w:i/>
          <w:iCs/>
          <w:sz w:val="24"/>
          <w:szCs w:val="24"/>
        </w:rPr>
        <w:t>ts</w:t>
      </w:r>
      <w:r w:rsidRPr="00472E7F">
        <w:rPr>
          <w:sz w:val="24"/>
          <w:szCs w:val="24"/>
        </w:rPr>
        <w:t>, (Sleman</w:t>
      </w:r>
      <w:r>
        <w:rPr>
          <w:sz w:val="24"/>
          <w:szCs w:val="24"/>
        </w:rPr>
        <w:t>, Teras, 2004), Cet ke-1.</w:t>
      </w:r>
    </w:p>
    <w:p w:rsidR="00472E7F" w:rsidRDefault="00472E7F" w:rsidP="00472E7F">
      <w:pPr>
        <w:pStyle w:val="FootnoteText"/>
        <w:spacing w:line="480" w:lineRule="auto"/>
        <w:ind w:left="720" w:hanging="720"/>
        <w:jc w:val="both"/>
        <w:rPr>
          <w:sz w:val="24"/>
          <w:szCs w:val="24"/>
        </w:rPr>
      </w:pPr>
      <w:r w:rsidRPr="00472E7F">
        <w:rPr>
          <w:sz w:val="24"/>
          <w:szCs w:val="24"/>
        </w:rPr>
        <w:lastRenderedPageBreak/>
        <w:t xml:space="preserve">Al-Muthalib, Rif’at Fauzi Abd, </w:t>
      </w:r>
      <w:r w:rsidRPr="00472E7F">
        <w:rPr>
          <w:i/>
          <w:iCs/>
          <w:sz w:val="24"/>
          <w:szCs w:val="24"/>
        </w:rPr>
        <w:t>Tawtsiq al-Sunnah fi Qarni al-Tsani al-Hijri Asasuhu wa Ittijahuhu</w:t>
      </w:r>
      <w:r w:rsidRPr="00472E7F">
        <w:rPr>
          <w:sz w:val="24"/>
          <w:szCs w:val="24"/>
        </w:rPr>
        <w:t>, (Qahirah: Maktabah al-Khanatiji, 1981)</w:t>
      </w:r>
      <w:r>
        <w:rPr>
          <w:sz w:val="24"/>
          <w:szCs w:val="24"/>
        </w:rPr>
        <w:t>.</w:t>
      </w:r>
    </w:p>
    <w:p w:rsidR="00472E7F" w:rsidRPr="00472E7F" w:rsidRDefault="00472E7F" w:rsidP="00472E7F">
      <w:pPr>
        <w:pStyle w:val="FootnoteText"/>
        <w:spacing w:line="480" w:lineRule="auto"/>
        <w:ind w:left="720" w:hanging="720"/>
        <w:jc w:val="both"/>
        <w:rPr>
          <w:sz w:val="24"/>
          <w:szCs w:val="24"/>
        </w:rPr>
      </w:pPr>
      <w:r w:rsidRPr="00472E7F">
        <w:rPr>
          <w:sz w:val="24"/>
          <w:szCs w:val="24"/>
        </w:rPr>
        <w:t xml:space="preserve">Al-Daminiy, Musfir ‘Azm Allah, </w:t>
      </w:r>
      <w:r w:rsidRPr="00472E7F">
        <w:rPr>
          <w:i/>
          <w:iCs/>
          <w:sz w:val="24"/>
          <w:szCs w:val="24"/>
        </w:rPr>
        <w:t xml:space="preserve">Maqayis Naqdi Mutun al-Sunnah, </w:t>
      </w:r>
      <w:r w:rsidRPr="00472E7F">
        <w:rPr>
          <w:sz w:val="24"/>
          <w:szCs w:val="24"/>
        </w:rPr>
        <w:t>(Riyad: Jami’ah Imam Muhammad bin S</w:t>
      </w:r>
      <w:r>
        <w:rPr>
          <w:sz w:val="24"/>
          <w:szCs w:val="24"/>
        </w:rPr>
        <w:t>u’ud al-Islamiyah, 1984).</w:t>
      </w:r>
    </w:p>
    <w:p w:rsidR="00472E7F" w:rsidRPr="00472E7F" w:rsidRDefault="00472E7F" w:rsidP="00472E7F">
      <w:pPr>
        <w:spacing w:after="200" w:line="480" w:lineRule="auto"/>
      </w:pPr>
    </w:p>
    <w:sectPr w:rsidR="00472E7F" w:rsidRPr="00472E7F" w:rsidSect="007E6842">
      <w:headerReference w:type="default" r:id="rId8"/>
      <w:pgSz w:w="11909" w:h="16834" w:code="9"/>
      <w:pgMar w:top="2275" w:right="1699" w:bottom="1699" w:left="2275" w:header="720" w:footer="720" w:gutter="0"/>
      <w:pgNumType w:start="6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848" w:rsidRDefault="00BD1848" w:rsidP="00E728A4">
      <w:r>
        <w:separator/>
      </w:r>
    </w:p>
  </w:endnote>
  <w:endnote w:type="continuationSeparator" w:id="1">
    <w:p w:rsidR="00BD1848" w:rsidRDefault="00BD1848" w:rsidP="00E72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848" w:rsidRDefault="00BD1848" w:rsidP="00E728A4">
      <w:r>
        <w:separator/>
      </w:r>
    </w:p>
  </w:footnote>
  <w:footnote w:type="continuationSeparator" w:id="1">
    <w:p w:rsidR="00BD1848" w:rsidRDefault="00BD1848" w:rsidP="00E728A4">
      <w:r>
        <w:continuationSeparator/>
      </w:r>
    </w:p>
  </w:footnote>
  <w:footnote w:id="2">
    <w:p w:rsidR="00E1480B" w:rsidRDefault="00E1480B" w:rsidP="000F6572">
      <w:pPr>
        <w:pStyle w:val="FootnoteText"/>
        <w:ind w:firstLine="720"/>
        <w:jc w:val="both"/>
      </w:pPr>
      <w:r>
        <w:rPr>
          <w:rStyle w:val="FootnoteReference"/>
        </w:rPr>
        <w:footnoteRef/>
      </w:r>
      <w:r>
        <w:t xml:space="preserve">  Al Bukhari , </w:t>
      </w:r>
      <w:r w:rsidRPr="00425F88">
        <w:rPr>
          <w:i/>
          <w:iCs/>
        </w:rPr>
        <w:t xml:space="preserve">Shahih </w:t>
      </w:r>
      <w:r>
        <w:rPr>
          <w:i/>
          <w:iCs/>
        </w:rPr>
        <w:t>Al Bukhari</w:t>
      </w:r>
      <w:r>
        <w:t xml:space="preserve">, </w:t>
      </w:r>
      <w:r w:rsidRPr="005412B6">
        <w:rPr>
          <w:i/>
          <w:iCs/>
        </w:rPr>
        <w:t>Kitab Al-Ath’imah, bab Al-aklu fi ina’il mufadhdhadh</w:t>
      </w:r>
      <w:r>
        <w:t xml:space="preserve">, </w:t>
      </w:r>
      <w:r>
        <w:rPr>
          <w:rFonts w:asciiTheme="majorBidi" w:eastAsiaTheme="minorHAnsi" w:hAnsiTheme="majorBidi" w:cstheme="majorBidi"/>
        </w:rPr>
        <w:t>(Kairo, Al-Mathba’ah As-Salafiyah wa Maktabatuha, 1400 H), Cet-1</w:t>
      </w:r>
      <w:r>
        <w:t>, juz 3, h. 441.</w:t>
      </w:r>
    </w:p>
  </w:footnote>
  <w:footnote w:id="3">
    <w:p w:rsidR="00E1480B" w:rsidRDefault="00E1480B" w:rsidP="00463798">
      <w:pPr>
        <w:pStyle w:val="FootnoteText"/>
        <w:ind w:firstLine="720"/>
      </w:pPr>
      <w:r>
        <w:rPr>
          <w:rStyle w:val="FootnoteReference"/>
        </w:rPr>
        <w:footnoteRef/>
      </w:r>
      <w:r>
        <w:t xml:space="preserve"> Lampiran 2 – 6.</w:t>
      </w:r>
    </w:p>
  </w:footnote>
  <w:footnote w:id="4">
    <w:p w:rsidR="00E1480B" w:rsidRPr="00463798" w:rsidRDefault="00E1480B" w:rsidP="00463798">
      <w:pPr>
        <w:pStyle w:val="FootnoteText"/>
        <w:tabs>
          <w:tab w:val="left" w:pos="2023"/>
        </w:tabs>
        <w:ind w:firstLine="720"/>
      </w:pPr>
      <w:r>
        <w:rPr>
          <w:rStyle w:val="FootnoteReference"/>
        </w:rPr>
        <w:footnoteRef/>
      </w:r>
      <w:r>
        <w:t xml:space="preserve"> Lampiran 6 – 10.</w:t>
      </w:r>
    </w:p>
  </w:footnote>
  <w:footnote w:id="5">
    <w:p w:rsidR="00E1480B" w:rsidRDefault="00E1480B" w:rsidP="00087812">
      <w:pPr>
        <w:pStyle w:val="FootnoteText"/>
        <w:ind w:firstLine="720"/>
      </w:pPr>
      <w:r>
        <w:rPr>
          <w:rStyle w:val="FootnoteReference"/>
        </w:rPr>
        <w:footnoteRef/>
      </w:r>
      <w:r>
        <w:t xml:space="preserve"> Lampiran 10 – 11.</w:t>
      </w:r>
    </w:p>
  </w:footnote>
  <w:footnote w:id="6">
    <w:p w:rsidR="00E1480B" w:rsidRDefault="00E1480B" w:rsidP="00087812">
      <w:pPr>
        <w:pStyle w:val="FootnoteText"/>
        <w:ind w:firstLine="720"/>
      </w:pPr>
      <w:r>
        <w:rPr>
          <w:rStyle w:val="FootnoteReference"/>
        </w:rPr>
        <w:footnoteRef/>
      </w:r>
      <w:r>
        <w:t xml:space="preserve"> Lampiran 12 – 13.</w:t>
      </w:r>
    </w:p>
  </w:footnote>
  <w:footnote w:id="7">
    <w:p w:rsidR="00E1480B" w:rsidRDefault="00E1480B" w:rsidP="00087812">
      <w:pPr>
        <w:pStyle w:val="FootnoteText"/>
        <w:ind w:firstLine="720"/>
      </w:pPr>
      <w:r>
        <w:rPr>
          <w:rStyle w:val="FootnoteReference"/>
        </w:rPr>
        <w:footnoteRef/>
      </w:r>
      <w:r>
        <w:t xml:space="preserve"> Lampiran 13 – 16.</w:t>
      </w:r>
    </w:p>
  </w:footnote>
  <w:footnote w:id="8">
    <w:p w:rsidR="00E1480B" w:rsidRDefault="00E1480B" w:rsidP="00087812">
      <w:pPr>
        <w:pStyle w:val="FootnoteText"/>
        <w:ind w:firstLine="720"/>
      </w:pPr>
      <w:r>
        <w:rPr>
          <w:rStyle w:val="FootnoteReference"/>
        </w:rPr>
        <w:footnoteRef/>
      </w:r>
      <w:r>
        <w:t xml:space="preserve"> Lampiran 17.</w:t>
      </w:r>
    </w:p>
  </w:footnote>
  <w:footnote w:id="9">
    <w:p w:rsidR="00E1480B" w:rsidRDefault="00E1480B" w:rsidP="00087812">
      <w:pPr>
        <w:pStyle w:val="FootnoteText"/>
        <w:ind w:firstLine="720"/>
      </w:pPr>
      <w:r>
        <w:rPr>
          <w:rStyle w:val="FootnoteReference"/>
        </w:rPr>
        <w:footnoteRef/>
      </w:r>
      <w:r>
        <w:t xml:space="preserve"> Lampiran 18 – 26.</w:t>
      </w:r>
    </w:p>
  </w:footnote>
  <w:footnote w:id="10">
    <w:p w:rsidR="00E1480B" w:rsidRDefault="00E1480B" w:rsidP="00087812">
      <w:pPr>
        <w:pStyle w:val="FootnoteText"/>
        <w:ind w:firstLine="720"/>
      </w:pPr>
      <w:r>
        <w:rPr>
          <w:rStyle w:val="FootnoteReference"/>
        </w:rPr>
        <w:footnoteRef/>
      </w:r>
      <w:r>
        <w:t xml:space="preserve"> Lampiran 26.</w:t>
      </w:r>
    </w:p>
  </w:footnote>
  <w:footnote w:id="11">
    <w:p w:rsidR="00E1480B" w:rsidRDefault="00E1480B" w:rsidP="000F6572">
      <w:pPr>
        <w:pStyle w:val="FootnoteText"/>
        <w:ind w:firstLine="720"/>
        <w:jc w:val="both"/>
      </w:pPr>
      <w:r>
        <w:rPr>
          <w:rStyle w:val="FootnoteReference"/>
        </w:rPr>
        <w:footnoteRef/>
      </w:r>
      <w:r>
        <w:t xml:space="preserve"> Abu Isa Muhammad Bin Isa At Turmuzi (selanjutnya disebut At Turmuzi), </w:t>
      </w:r>
      <w:r>
        <w:rPr>
          <w:i/>
          <w:iCs/>
        </w:rPr>
        <w:t>Al-Jami’ Al-Kabir (selanjutnya disebut Sunan At Turmuzi)</w:t>
      </w:r>
      <w:r>
        <w:t>, Abwab Al-Libas, bab ma ja-a fi al-harir wa az-zahab …., (Dimasyq, Dar Ar-Risalah Al-‘Alamiyah, 1430H/2009M), Cet-1, Juz 3 , h. 515</w:t>
      </w:r>
    </w:p>
  </w:footnote>
  <w:footnote w:id="12">
    <w:p w:rsidR="00E1480B" w:rsidRDefault="00E1480B" w:rsidP="000F6572">
      <w:pPr>
        <w:pStyle w:val="FootnoteText"/>
        <w:ind w:firstLine="720"/>
        <w:jc w:val="both"/>
      </w:pPr>
      <w:r>
        <w:rPr>
          <w:rStyle w:val="FootnoteReference"/>
        </w:rPr>
        <w:footnoteRef/>
      </w:r>
      <w:r>
        <w:t xml:space="preserve"> As-Suyuthi, </w:t>
      </w:r>
      <w:r>
        <w:rPr>
          <w:i/>
          <w:iCs/>
        </w:rPr>
        <w:t>syarah An Nasa’i</w:t>
      </w:r>
      <w:r>
        <w:t>, Kitab Az-zinah, tasydid fi lubsi al-harir…., (Beirut, Dar Al-Ma’rifah, 1990M), Juz 8, h. 575.</w:t>
      </w:r>
    </w:p>
  </w:footnote>
  <w:footnote w:id="13">
    <w:p w:rsidR="00E1480B" w:rsidRDefault="00E1480B" w:rsidP="000F6572">
      <w:pPr>
        <w:pStyle w:val="FootnoteText"/>
        <w:ind w:firstLine="720"/>
        <w:jc w:val="both"/>
      </w:pPr>
      <w:r>
        <w:rPr>
          <w:rStyle w:val="FootnoteReference"/>
        </w:rPr>
        <w:footnoteRef/>
      </w:r>
      <w:r>
        <w:t xml:space="preserve"> Ibnu Majah, </w:t>
      </w:r>
      <w:r>
        <w:rPr>
          <w:i/>
          <w:iCs/>
        </w:rPr>
        <w:t>As-Sunan</w:t>
      </w:r>
      <w:r>
        <w:t>, Kitab Al-Libas, Bab lubsi al-harir wa az-zahab li an-nisa’, (Dimasyq, Dar Ar-Risalah Al-‘Alamiyah, 1430H/2009M ), Cet-1, juz 4, h. 596</w:t>
      </w:r>
    </w:p>
  </w:footnote>
  <w:footnote w:id="14">
    <w:p w:rsidR="00E1480B" w:rsidRDefault="00E1480B" w:rsidP="006D38ED">
      <w:pPr>
        <w:pStyle w:val="FootnoteText"/>
        <w:ind w:firstLine="720"/>
      </w:pPr>
      <w:r>
        <w:rPr>
          <w:rStyle w:val="FootnoteReference"/>
        </w:rPr>
        <w:footnoteRef/>
      </w:r>
      <w:r>
        <w:t xml:space="preserve"> </w:t>
      </w:r>
      <w:r w:rsidRPr="0074558D">
        <w:rPr>
          <w:rFonts w:asciiTheme="majorBidi" w:hAnsiTheme="majorBidi" w:cstheme="majorBidi"/>
        </w:rPr>
        <w:t xml:space="preserve">Ahmad Bin Hanbal,  </w:t>
      </w:r>
      <w:r w:rsidRPr="0074558D">
        <w:rPr>
          <w:rFonts w:asciiTheme="majorBidi" w:hAnsiTheme="majorBidi" w:cstheme="majorBidi"/>
          <w:i/>
          <w:iCs/>
        </w:rPr>
        <w:t xml:space="preserve">Al Musnad, (Syarah Ahmad Muhammad Syakir), </w:t>
      </w:r>
      <w:r w:rsidRPr="0074558D">
        <w:rPr>
          <w:rFonts w:asciiTheme="majorBidi" w:hAnsiTheme="majorBidi" w:cstheme="majorBidi"/>
        </w:rPr>
        <w:t xml:space="preserve">Musnad </w:t>
      </w:r>
      <w:r>
        <w:rPr>
          <w:rFonts w:asciiTheme="majorBidi" w:hAnsiTheme="majorBidi" w:cstheme="majorBidi"/>
        </w:rPr>
        <w:t>Ali Bin Abi Thalib</w:t>
      </w:r>
      <w:r w:rsidRPr="0074558D">
        <w:rPr>
          <w:rFonts w:asciiTheme="majorBidi" w:hAnsiTheme="majorBidi" w:cstheme="majorBidi"/>
        </w:rPr>
        <w:t xml:space="preserve">, (Kairo, Dar al Hadis, 1416H/1995M), </w:t>
      </w:r>
      <w:r>
        <w:rPr>
          <w:rFonts w:asciiTheme="majorBidi" w:hAnsiTheme="majorBidi" w:cstheme="majorBidi"/>
        </w:rPr>
        <w:t>Juz 2</w:t>
      </w:r>
      <w:r w:rsidRPr="0074558D">
        <w:rPr>
          <w:rFonts w:asciiTheme="majorBidi" w:hAnsiTheme="majorBidi" w:cstheme="majorBidi"/>
        </w:rPr>
        <w:t xml:space="preserve">, Cet-1, hadis no </w:t>
      </w:r>
      <w:r>
        <w:rPr>
          <w:rFonts w:asciiTheme="majorBidi" w:hAnsiTheme="majorBidi" w:cstheme="majorBidi"/>
        </w:rPr>
        <w:t>935</w:t>
      </w:r>
      <w:r w:rsidRPr="0074558D">
        <w:rPr>
          <w:rFonts w:asciiTheme="majorBidi" w:hAnsiTheme="majorBidi" w:cstheme="majorBidi"/>
        </w:rPr>
        <w:t xml:space="preserve">, h. </w:t>
      </w:r>
      <w:r>
        <w:rPr>
          <w:rFonts w:asciiTheme="majorBidi" w:hAnsiTheme="majorBidi" w:cstheme="majorBidi"/>
        </w:rPr>
        <w:t>9</w:t>
      </w:r>
    </w:p>
  </w:footnote>
  <w:footnote w:id="15">
    <w:p w:rsidR="00E1480B" w:rsidRDefault="00E1480B" w:rsidP="006D38ED">
      <w:pPr>
        <w:pStyle w:val="FootnoteText"/>
        <w:ind w:firstLine="720"/>
      </w:pPr>
      <w:r>
        <w:rPr>
          <w:rStyle w:val="FootnoteReference"/>
        </w:rPr>
        <w:footnoteRef/>
      </w:r>
      <w:r>
        <w:t xml:space="preserve"> </w:t>
      </w:r>
      <w:r w:rsidRPr="0074558D">
        <w:rPr>
          <w:rFonts w:asciiTheme="majorBidi" w:hAnsiTheme="majorBidi" w:cstheme="majorBidi"/>
        </w:rPr>
        <w:t xml:space="preserve">Ahmad Bin Hanbal,  </w:t>
      </w:r>
      <w:r>
        <w:rPr>
          <w:rFonts w:asciiTheme="majorBidi" w:hAnsiTheme="majorBidi" w:cstheme="majorBidi"/>
          <w:i/>
          <w:iCs/>
        </w:rPr>
        <w:t>Musnad Ahmad</w:t>
      </w:r>
      <w:r w:rsidRPr="0074558D">
        <w:rPr>
          <w:rFonts w:asciiTheme="majorBidi" w:hAnsiTheme="majorBidi" w:cstheme="majorBidi"/>
          <w:i/>
          <w:iCs/>
        </w:rPr>
        <w:t xml:space="preserve">, </w:t>
      </w:r>
      <w:r w:rsidRPr="00FA316E">
        <w:rPr>
          <w:rFonts w:asciiTheme="majorBidi" w:hAnsiTheme="majorBidi" w:cstheme="majorBidi"/>
          <w:i/>
          <w:iCs/>
        </w:rPr>
        <w:t xml:space="preserve">Musnad </w:t>
      </w:r>
      <w:r>
        <w:rPr>
          <w:rFonts w:asciiTheme="majorBidi" w:hAnsiTheme="majorBidi" w:cstheme="majorBidi"/>
          <w:i/>
          <w:iCs/>
        </w:rPr>
        <w:t>Abi Musa Al Asy’ariy</w:t>
      </w:r>
      <w:r w:rsidRPr="00FA316E">
        <w:rPr>
          <w:rFonts w:asciiTheme="majorBidi" w:hAnsiTheme="majorBidi" w:cstheme="majorBidi"/>
          <w:i/>
          <w:iCs/>
        </w:rPr>
        <w:t>, (</w:t>
      </w:r>
      <w:r w:rsidRPr="00A4480E">
        <w:rPr>
          <w:rFonts w:asciiTheme="majorBidi" w:hAnsiTheme="majorBidi" w:cstheme="majorBidi"/>
          <w:i/>
          <w:iCs/>
        </w:rPr>
        <w:t>Al Maktabah</w:t>
      </w:r>
      <w:r w:rsidRPr="00FA316E">
        <w:rPr>
          <w:rFonts w:asciiTheme="majorBidi" w:hAnsiTheme="majorBidi" w:cstheme="majorBidi"/>
          <w:i/>
          <w:iCs/>
        </w:rPr>
        <w:t xml:space="preserve"> Asy Syamilah),</w:t>
      </w:r>
      <w:r w:rsidRPr="0074558D">
        <w:rPr>
          <w:rFonts w:asciiTheme="majorBidi" w:hAnsiTheme="majorBidi" w:cstheme="majorBidi"/>
        </w:rPr>
        <w:t xml:space="preserve"> </w:t>
      </w:r>
      <w:r>
        <w:rPr>
          <w:rFonts w:asciiTheme="majorBidi" w:hAnsiTheme="majorBidi" w:cstheme="majorBidi"/>
        </w:rPr>
        <w:t>Juz 40</w:t>
      </w:r>
      <w:r w:rsidRPr="0074558D">
        <w:rPr>
          <w:rFonts w:asciiTheme="majorBidi" w:hAnsiTheme="majorBidi" w:cstheme="majorBidi"/>
        </w:rPr>
        <w:t xml:space="preserve">, hadis no </w:t>
      </w:r>
      <w:r>
        <w:rPr>
          <w:rFonts w:asciiTheme="majorBidi" w:hAnsiTheme="majorBidi" w:cstheme="majorBidi"/>
        </w:rPr>
        <w:t>18686</w:t>
      </w:r>
      <w:r w:rsidRPr="0074558D">
        <w:rPr>
          <w:rFonts w:asciiTheme="majorBidi" w:hAnsiTheme="majorBidi" w:cstheme="majorBidi"/>
        </w:rPr>
        <w:t xml:space="preserve">, h. </w:t>
      </w:r>
      <w:r>
        <w:rPr>
          <w:rFonts w:asciiTheme="majorBidi" w:hAnsiTheme="majorBidi" w:cstheme="majorBidi"/>
        </w:rPr>
        <w:t>3.</w:t>
      </w:r>
    </w:p>
  </w:footnote>
  <w:footnote w:id="16">
    <w:p w:rsidR="00E1480B" w:rsidRDefault="00E1480B" w:rsidP="00464B92">
      <w:pPr>
        <w:pStyle w:val="FootnoteText"/>
        <w:ind w:firstLine="720"/>
      </w:pPr>
      <w:r>
        <w:rPr>
          <w:rStyle w:val="FootnoteReference"/>
        </w:rPr>
        <w:footnoteRef/>
      </w:r>
      <w:r>
        <w:t xml:space="preserve"> </w:t>
      </w:r>
      <w:r w:rsidRPr="00464B92">
        <w:rPr>
          <w:rFonts w:asciiTheme="majorBidi" w:hAnsiTheme="majorBidi" w:cstheme="majorBidi"/>
          <w:i/>
          <w:iCs/>
        </w:rPr>
        <w:t>Ibid</w:t>
      </w:r>
      <w:r w:rsidRPr="0074558D">
        <w:rPr>
          <w:rFonts w:asciiTheme="majorBidi" w:hAnsiTheme="majorBidi" w:cstheme="majorBidi"/>
        </w:rPr>
        <w:t xml:space="preserve">, hadis no </w:t>
      </w:r>
      <w:r>
        <w:rPr>
          <w:rFonts w:asciiTheme="majorBidi" w:hAnsiTheme="majorBidi" w:cstheme="majorBidi"/>
        </w:rPr>
        <w:t>18694</w:t>
      </w:r>
      <w:r w:rsidRPr="0074558D">
        <w:rPr>
          <w:rFonts w:asciiTheme="majorBidi" w:hAnsiTheme="majorBidi" w:cstheme="majorBidi"/>
        </w:rPr>
        <w:t xml:space="preserve">, h. </w:t>
      </w:r>
      <w:r>
        <w:rPr>
          <w:rFonts w:asciiTheme="majorBidi" w:hAnsiTheme="majorBidi" w:cstheme="majorBidi"/>
        </w:rPr>
        <w:t>11.</w:t>
      </w:r>
    </w:p>
  </w:footnote>
  <w:footnote w:id="17">
    <w:p w:rsidR="00E1480B" w:rsidRDefault="00E1480B" w:rsidP="00464B92">
      <w:pPr>
        <w:pStyle w:val="FootnoteText"/>
        <w:ind w:firstLine="720"/>
      </w:pPr>
      <w:r>
        <w:rPr>
          <w:rStyle w:val="FootnoteReference"/>
        </w:rPr>
        <w:footnoteRef/>
      </w:r>
      <w:r>
        <w:t xml:space="preserve"> </w:t>
      </w:r>
      <w:r w:rsidRPr="00464B92">
        <w:rPr>
          <w:rFonts w:asciiTheme="majorBidi" w:hAnsiTheme="majorBidi" w:cstheme="majorBidi"/>
          <w:i/>
          <w:iCs/>
        </w:rPr>
        <w:t>Ibid</w:t>
      </w:r>
      <w:r w:rsidRPr="0074558D">
        <w:rPr>
          <w:rFonts w:asciiTheme="majorBidi" w:hAnsiTheme="majorBidi" w:cstheme="majorBidi"/>
        </w:rPr>
        <w:t xml:space="preserve">, hadis no </w:t>
      </w:r>
      <w:r>
        <w:rPr>
          <w:rFonts w:asciiTheme="majorBidi" w:hAnsiTheme="majorBidi" w:cstheme="majorBidi"/>
        </w:rPr>
        <w:t>18815</w:t>
      </w:r>
      <w:r w:rsidRPr="0074558D">
        <w:rPr>
          <w:rFonts w:asciiTheme="majorBidi" w:hAnsiTheme="majorBidi" w:cstheme="majorBidi"/>
        </w:rPr>
        <w:t xml:space="preserve">, h. </w:t>
      </w:r>
      <w:r>
        <w:rPr>
          <w:rFonts w:asciiTheme="majorBidi" w:hAnsiTheme="majorBidi" w:cstheme="majorBidi"/>
        </w:rPr>
        <w:t>132.</w:t>
      </w:r>
    </w:p>
  </w:footnote>
  <w:footnote w:id="18">
    <w:p w:rsidR="00E1480B" w:rsidRDefault="00E1480B" w:rsidP="00087812">
      <w:pPr>
        <w:pStyle w:val="FootnoteText"/>
        <w:ind w:firstLine="720"/>
      </w:pPr>
      <w:r>
        <w:rPr>
          <w:rStyle w:val="FootnoteReference"/>
        </w:rPr>
        <w:footnoteRef/>
      </w:r>
      <w:r>
        <w:t xml:space="preserve"> Lampiran 27 – 29.</w:t>
      </w:r>
    </w:p>
  </w:footnote>
  <w:footnote w:id="19">
    <w:p w:rsidR="00E1480B" w:rsidRDefault="00E1480B" w:rsidP="00087812">
      <w:pPr>
        <w:pStyle w:val="FootnoteText"/>
        <w:ind w:firstLine="720"/>
      </w:pPr>
      <w:r>
        <w:rPr>
          <w:rStyle w:val="FootnoteReference"/>
        </w:rPr>
        <w:footnoteRef/>
      </w:r>
      <w:r>
        <w:t xml:space="preserve"> Lampiran 29 – 31.</w:t>
      </w:r>
    </w:p>
  </w:footnote>
  <w:footnote w:id="20">
    <w:p w:rsidR="00E1480B" w:rsidRDefault="00E1480B" w:rsidP="00087812">
      <w:pPr>
        <w:pStyle w:val="FootnoteText"/>
        <w:ind w:firstLine="720"/>
      </w:pPr>
      <w:r>
        <w:rPr>
          <w:rStyle w:val="FootnoteReference"/>
        </w:rPr>
        <w:footnoteRef/>
      </w:r>
      <w:r>
        <w:t xml:space="preserve"> Lampiran 32 – 33.</w:t>
      </w:r>
    </w:p>
  </w:footnote>
  <w:footnote w:id="21">
    <w:p w:rsidR="00E1480B" w:rsidRDefault="00E1480B" w:rsidP="00087812">
      <w:pPr>
        <w:pStyle w:val="FootnoteText"/>
        <w:ind w:firstLine="720"/>
      </w:pPr>
      <w:r>
        <w:rPr>
          <w:rStyle w:val="FootnoteReference"/>
        </w:rPr>
        <w:footnoteRef/>
      </w:r>
      <w:r>
        <w:t xml:space="preserve"> Lampiran 33 – 34.</w:t>
      </w:r>
    </w:p>
  </w:footnote>
  <w:footnote w:id="22">
    <w:p w:rsidR="00E1480B" w:rsidRDefault="00E1480B" w:rsidP="00087812">
      <w:pPr>
        <w:pStyle w:val="FootnoteText"/>
        <w:ind w:firstLine="720"/>
      </w:pPr>
      <w:r>
        <w:rPr>
          <w:rStyle w:val="FootnoteReference"/>
        </w:rPr>
        <w:footnoteRef/>
      </w:r>
      <w:r>
        <w:t xml:space="preserve"> Lampiran 34 – 35.</w:t>
      </w:r>
    </w:p>
  </w:footnote>
  <w:footnote w:id="23">
    <w:p w:rsidR="00E1480B" w:rsidRDefault="00E1480B" w:rsidP="00087812">
      <w:pPr>
        <w:pStyle w:val="FootnoteText"/>
        <w:ind w:firstLine="720"/>
      </w:pPr>
      <w:r>
        <w:rPr>
          <w:rStyle w:val="FootnoteReference"/>
        </w:rPr>
        <w:footnoteRef/>
      </w:r>
      <w:r>
        <w:t xml:space="preserve"> Lampiran 35 – 36.</w:t>
      </w:r>
    </w:p>
  </w:footnote>
  <w:footnote w:id="24">
    <w:p w:rsidR="00E1480B" w:rsidRDefault="00E1480B" w:rsidP="00087812">
      <w:pPr>
        <w:pStyle w:val="FootnoteText"/>
        <w:ind w:firstLine="720"/>
      </w:pPr>
      <w:r>
        <w:rPr>
          <w:rStyle w:val="FootnoteReference"/>
        </w:rPr>
        <w:footnoteRef/>
      </w:r>
      <w:r>
        <w:t xml:space="preserve"> Lampiran 36 – 41.</w:t>
      </w:r>
    </w:p>
  </w:footnote>
  <w:footnote w:id="25">
    <w:p w:rsidR="00E1480B" w:rsidRPr="00702F25" w:rsidRDefault="00E1480B" w:rsidP="003F1EFD">
      <w:pPr>
        <w:ind w:firstLine="720"/>
        <w:jc w:val="both"/>
        <w:rPr>
          <w:sz w:val="20"/>
          <w:szCs w:val="20"/>
        </w:rPr>
      </w:pPr>
      <w:r w:rsidRPr="00291D13">
        <w:rPr>
          <w:rStyle w:val="FootnoteReference"/>
          <w:sz w:val="20"/>
          <w:szCs w:val="20"/>
        </w:rPr>
        <w:footnoteRef/>
      </w:r>
      <w:r>
        <w:rPr>
          <w:sz w:val="20"/>
          <w:szCs w:val="20"/>
        </w:rPr>
        <w:t>,</w:t>
      </w:r>
      <w:r w:rsidRPr="00702F25">
        <w:rPr>
          <w:sz w:val="20"/>
          <w:szCs w:val="20"/>
        </w:rPr>
        <w:t xml:space="preserve">Mahmud Thahhan, </w:t>
      </w:r>
      <w:r w:rsidRPr="00702F25">
        <w:rPr>
          <w:i/>
          <w:iCs/>
          <w:sz w:val="20"/>
          <w:szCs w:val="20"/>
        </w:rPr>
        <w:t xml:space="preserve">Taisir Mushthalah al </w:t>
      </w:r>
      <w:r>
        <w:rPr>
          <w:i/>
          <w:iCs/>
          <w:sz w:val="20"/>
          <w:szCs w:val="20"/>
        </w:rPr>
        <w:t>Hadis</w:t>
      </w:r>
      <w:r w:rsidRPr="00702F25">
        <w:rPr>
          <w:sz w:val="20"/>
          <w:szCs w:val="20"/>
        </w:rPr>
        <w:t xml:space="preserve">, (Iskandariyah: Markaz al-Huda li ad-Dirasat, 1415H), h. 33. As-Suyuthi, , </w:t>
      </w:r>
      <w:r w:rsidRPr="00702F25">
        <w:rPr>
          <w:i/>
          <w:iCs/>
          <w:sz w:val="20"/>
          <w:szCs w:val="20"/>
        </w:rPr>
        <w:t>Tadrib Ar-Râwi y fi Syarhi Taqrib An-Nawawi</w:t>
      </w:r>
      <w:r w:rsidRPr="00702F25">
        <w:rPr>
          <w:sz w:val="20"/>
          <w:szCs w:val="20"/>
        </w:rPr>
        <w:t xml:space="preserve">, (Riyadh: Dar Al-‘Ashimah, 1424H/ 2003M), Cet-1, h. 121. Aisyah Abdurrahman / Bintu Syathi’, </w:t>
      </w:r>
      <w:r w:rsidRPr="00702F25">
        <w:rPr>
          <w:i/>
          <w:iCs/>
          <w:sz w:val="20"/>
          <w:szCs w:val="20"/>
        </w:rPr>
        <w:t>Muqaddimah Ibnu Shalah wa mahasin al-ishthilah,</w:t>
      </w:r>
      <w:r w:rsidRPr="00702F25">
        <w:rPr>
          <w:sz w:val="20"/>
          <w:szCs w:val="20"/>
        </w:rPr>
        <w:t xml:space="preserve"> (Kairo, Dar al-Ma’arif 1409H/ 1989M), h. 169</w:t>
      </w:r>
    </w:p>
    <w:p w:rsidR="00E1480B" w:rsidRPr="00656100" w:rsidRDefault="00E1480B">
      <w:pPr>
        <w:pStyle w:val="FootnoteText"/>
      </w:pPr>
    </w:p>
  </w:footnote>
  <w:footnote w:id="26">
    <w:p w:rsidR="00E1480B" w:rsidRDefault="00E1480B" w:rsidP="005F0460">
      <w:pPr>
        <w:pStyle w:val="FootnoteText"/>
        <w:ind w:firstLine="720"/>
        <w:jc w:val="both"/>
      </w:pPr>
      <w:r>
        <w:rPr>
          <w:rStyle w:val="FootnoteReference"/>
        </w:rPr>
        <w:footnoteRef/>
      </w:r>
      <w:r>
        <w:t xml:space="preserve"> Abu Isa Muhammad Bin Isa At Turmuzi (selanjutnya disebut At Turmuzi), </w:t>
      </w:r>
      <w:r>
        <w:rPr>
          <w:i/>
          <w:iCs/>
        </w:rPr>
        <w:t>Al-Jami’ Al-Kabir (selanjutnya disebut Sunan At Turmuzi)</w:t>
      </w:r>
      <w:r>
        <w:t>, Abwab Al-Libas, bab ma ja-a fi al-harir wa az-zahab …., (Dimasyq, Dar Ar-Risalah Al-‘Alamiyah, 1430H/2009M), Cet-1, Juz 3 , h. 515</w:t>
      </w:r>
    </w:p>
  </w:footnote>
  <w:footnote w:id="27">
    <w:p w:rsidR="00E1480B" w:rsidRDefault="00E1480B" w:rsidP="005F0460">
      <w:pPr>
        <w:pStyle w:val="FootnoteText"/>
        <w:ind w:firstLine="720"/>
        <w:jc w:val="both"/>
      </w:pPr>
      <w:r>
        <w:rPr>
          <w:rStyle w:val="FootnoteReference"/>
        </w:rPr>
        <w:footnoteRef/>
      </w:r>
      <w:r>
        <w:t xml:space="preserve"> As-Suyuthi, </w:t>
      </w:r>
      <w:r>
        <w:rPr>
          <w:i/>
          <w:iCs/>
        </w:rPr>
        <w:t>syarah An Nasa’i</w:t>
      </w:r>
      <w:r>
        <w:t>, Kitab Az-zinah, tasydid fi lubsi al-harir…., (Beirut, Dar Al-Ma’rifah, 1990M), Juz 8, h. 575.</w:t>
      </w:r>
    </w:p>
  </w:footnote>
  <w:footnote w:id="28">
    <w:p w:rsidR="00E1480B" w:rsidRDefault="00E1480B" w:rsidP="005F0460">
      <w:pPr>
        <w:pStyle w:val="FootnoteText"/>
        <w:ind w:firstLine="720"/>
        <w:jc w:val="both"/>
      </w:pPr>
      <w:r>
        <w:rPr>
          <w:rStyle w:val="FootnoteReference"/>
        </w:rPr>
        <w:footnoteRef/>
      </w:r>
      <w:r>
        <w:t xml:space="preserve"> Ibnu Majah, </w:t>
      </w:r>
      <w:r>
        <w:rPr>
          <w:i/>
          <w:iCs/>
        </w:rPr>
        <w:t>As-Sunan</w:t>
      </w:r>
      <w:r>
        <w:t>, Kitab Al-Libas, Bab lubsi al-harir wa az-zahab li an-nisa’, (Dimasyq, Dar Ar-Risalah Al-‘Alamiyah, 1430H/2009M ), Cet-1, juz 4, h. 596</w:t>
      </w:r>
    </w:p>
  </w:footnote>
  <w:footnote w:id="29">
    <w:p w:rsidR="00E1480B" w:rsidRDefault="00E1480B" w:rsidP="00844C38">
      <w:pPr>
        <w:pStyle w:val="FootnoteText"/>
        <w:ind w:firstLine="720"/>
      </w:pPr>
      <w:r>
        <w:rPr>
          <w:rStyle w:val="FootnoteReference"/>
        </w:rPr>
        <w:footnoteRef/>
      </w:r>
      <w:r>
        <w:t xml:space="preserve"> </w:t>
      </w:r>
      <w:r w:rsidRPr="0074558D">
        <w:rPr>
          <w:rFonts w:asciiTheme="majorBidi" w:hAnsiTheme="majorBidi" w:cstheme="majorBidi"/>
        </w:rPr>
        <w:t xml:space="preserve">Ahmad Bin Hanbal,  </w:t>
      </w:r>
      <w:r w:rsidRPr="0074558D">
        <w:rPr>
          <w:rFonts w:asciiTheme="majorBidi" w:hAnsiTheme="majorBidi" w:cstheme="majorBidi"/>
          <w:i/>
          <w:iCs/>
        </w:rPr>
        <w:t xml:space="preserve">Al Musnad, (Syarah Ahmad Muhammad Syakir), </w:t>
      </w:r>
      <w:r w:rsidRPr="0074558D">
        <w:rPr>
          <w:rFonts w:asciiTheme="majorBidi" w:hAnsiTheme="majorBidi" w:cstheme="majorBidi"/>
        </w:rPr>
        <w:t xml:space="preserve">Musnad </w:t>
      </w:r>
      <w:r>
        <w:rPr>
          <w:rFonts w:asciiTheme="majorBidi" w:hAnsiTheme="majorBidi" w:cstheme="majorBidi"/>
        </w:rPr>
        <w:t>Ali Bin Abi Thalib</w:t>
      </w:r>
      <w:r w:rsidRPr="0074558D">
        <w:rPr>
          <w:rFonts w:asciiTheme="majorBidi" w:hAnsiTheme="majorBidi" w:cstheme="majorBidi"/>
        </w:rPr>
        <w:t xml:space="preserve">, (Kairo, Dar al Hadis, 1416H/1995M), </w:t>
      </w:r>
      <w:r>
        <w:rPr>
          <w:rFonts w:asciiTheme="majorBidi" w:hAnsiTheme="majorBidi" w:cstheme="majorBidi"/>
        </w:rPr>
        <w:t>Juz 2</w:t>
      </w:r>
      <w:r w:rsidRPr="0074558D">
        <w:rPr>
          <w:rFonts w:asciiTheme="majorBidi" w:hAnsiTheme="majorBidi" w:cstheme="majorBidi"/>
        </w:rPr>
        <w:t xml:space="preserve">, Cet-1, hadis no </w:t>
      </w:r>
      <w:r>
        <w:rPr>
          <w:rFonts w:asciiTheme="majorBidi" w:hAnsiTheme="majorBidi" w:cstheme="majorBidi"/>
        </w:rPr>
        <w:t>935</w:t>
      </w:r>
      <w:r w:rsidRPr="0074558D">
        <w:rPr>
          <w:rFonts w:asciiTheme="majorBidi" w:hAnsiTheme="majorBidi" w:cstheme="majorBidi"/>
        </w:rPr>
        <w:t xml:space="preserve">, h. </w:t>
      </w:r>
      <w:r>
        <w:rPr>
          <w:rFonts w:asciiTheme="majorBidi" w:hAnsiTheme="majorBidi" w:cstheme="majorBidi"/>
        </w:rPr>
        <w:t>9</w:t>
      </w:r>
    </w:p>
  </w:footnote>
  <w:footnote w:id="30">
    <w:p w:rsidR="00E1480B" w:rsidRDefault="00E1480B" w:rsidP="00844C38">
      <w:pPr>
        <w:pStyle w:val="FootnoteText"/>
        <w:ind w:firstLine="720"/>
      </w:pPr>
      <w:r>
        <w:rPr>
          <w:rStyle w:val="FootnoteReference"/>
        </w:rPr>
        <w:footnoteRef/>
      </w:r>
      <w:r>
        <w:t xml:space="preserve"> </w:t>
      </w:r>
      <w:r w:rsidRPr="0074558D">
        <w:rPr>
          <w:rFonts w:asciiTheme="majorBidi" w:hAnsiTheme="majorBidi" w:cstheme="majorBidi"/>
        </w:rPr>
        <w:t xml:space="preserve">Ahmad Bin Hanbal,  </w:t>
      </w:r>
      <w:r>
        <w:rPr>
          <w:rFonts w:asciiTheme="majorBidi" w:hAnsiTheme="majorBidi" w:cstheme="majorBidi"/>
          <w:i/>
          <w:iCs/>
        </w:rPr>
        <w:t>Musnad Ahmad</w:t>
      </w:r>
      <w:r w:rsidRPr="0074558D">
        <w:rPr>
          <w:rFonts w:asciiTheme="majorBidi" w:hAnsiTheme="majorBidi" w:cstheme="majorBidi"/>
          <w:i/>
          <w:iCs/>
        </w:rPr>
        <w:t xml:space="preserve">, </w:t>
      </w:r>
      <w:r w:rsidRPr="00FA316E">
        <w:rPr>
          <w:rFonts w:asciiTheme="majorBidi" w:hAnsiTheme="majorBidi" w:cstheme="majorBidi"/>
          <w:i/>
          <w:iCs/>
        </w:rPr>
        <w:t xml:space="preserve">Musnad </w:t>
      </w:r>
      <w:r>
        <w:rPr>
          <w:rFonts w:asciiTheme="majorBidi" w:hAnsiTheme="majorBidi" w:cstheme="majorBidi"/>
          <w:i/>
          <w:iCs/>
        </w:rPr>
        <w:t>Abi Musa Al Asy’ariy</w:t>
      </w:r>
      <w:r w:rsidRPr="00FA316E">
        <w:rPr>
          <w:rFonts w:asciiTheme="majorBidi" w:hAnsiTheme="majorBidi" w:cstheme="majorBidi"/>
          <w:i/>
          <w:iCs/>
        </w:rPr>
        <w:t>, (</w:t>
      </w:r>
      <w:r w:rsidRPr="00A4480E">
        <w:rPr>
          <w:rFonts w:asciiTheme="majorBidi" w:hAnsiTheme="majorBidi" w:cstheme="majorBidi"/>
          <w:i/>
          <w:iCs/>
        </w:rPr>
        <w:t>Al Maktabah</w:t>
      </w:r>
      <w:r w:rsidRPr="00FA316E">
        <w:rPr>
          <w:rFonts w:asciiTheme="majorBidi" w:hAnsiTheme="majorBidi" w:cstheme="majorBidi"/>
          <w:i/>
          <w:iCs/>
        </w:rPr>
        <w:t xml:space="preserve"> Asy Syamilah),</w:t>
      </w:r>
      <w:r w:rsidRPr="0074558D">
        <w:rPr>
          <w:rFonts w:asciiTheme="majorBidi" w:hAnsiTheme="majorBidi" w:cstheme="majorBidi"/>
        </w:rPr>
        <w:t xml:space="preserve"> </w:t>
      </w:r>
      <w:r>
        <w:rPr>
          <w:rFonts w:asciiTheme="majorBidi" w:hAnsiTheme="majorBidi" w:cstheme="majorBidi"/>
        </w:rPr>
        <w:t>Juz 40</w:t>
      </w:r>
      <w:r w:rsidRPr="0074558D">
        <w:rPr>
          <w:rFonts w:asciiTheme="majorBidi" w:hAnsiTheme="majorBidi" w:cstheme="majorBidi"/>
        </w:rPr>
        <w:t xml:space="preserve">, hadis no </w:t>
      </w:r>
      <w:r>
        <w:rPr>
          <w:rFonts w:asciiTheme="majorBidi" w:hAnsiTheme="majorBidi" w:cstheme="majorBidi"/>
        </w:rPr>
        <w:t>18686</w:t>
      </w:r>
      <w:r w:rsidRPr="0074558D">
        <w:rPr>
          <w:rFonts w:asciiTheme="majorBidi" w:hAnsiTheme="majorBidi" w:cstheme="majorBidi"/>
        </w:rPr>
        <w:t xml:space="preserve">, h. </w:t>
      </w:r>
      <w:r>
        <w:rPr>
          <w:rFonts w:asciiTheme="majorBidi" w:hAnsiTheme="majorBidi" w:cstheme="majorBidi"/>
        </w:rPr>
        <w:t>3.</w:t>
      </w:r>
    </w:p>
  </w:footnote>
  <w:footnote w:id="31">
    <w:p w:rsidR="00E1480B" w:rsidRDefault="00E1480B" w:rsidP="00844C38">
      <w:pPr>
        <w:pStyle w:val="FootnoteText"/>
        <w:ind w:firstLine="720"/>
      </w:pPr>
      <w:r>
        <w:rPr>
          <w:rStyle w:val="FootnoteReference"/>
        </w:rPr>
        <w:footnoteRef/>
      </w:r>
      <w:r>
        <w:t xml:space="preserve"> </w:t>
      </w:r>
      <w:r w:rsidRPr="00464B92">
        <w:rPr>
          <w:rFonts w:asciiTheme="majorBidi" w:hAnsiTheme="majorBidi" w:cstheme="majorBidi"/>
          <w:i/>
          <w:iCs/>
        </w:rPr>
        <w:t>Ibid</w:t>
      </w:r>
      <w:r w:rsidRPr="0074558D">
        <w:rPr>
          <w:rFonts w:asciiTheme="majorBidi" w:hAnsiTheme="majorBidi" w:cstheme="majorBidi"/>
        </w:rPr>
        <w:t xml:space="preserve">, hadis no </w:t>
      </w:r>
      <w:r>
        <w:rPr>
          <w:rFonts w:asciiTheme="majorBidi" w:hAnsiTheme="majorBidi" w:cstheme="majorBidi"/>
        </w:rPr>
        <w:t>18694</w:t>
      </w:r>
      <w:r w:rsidRPr="0074558D">
        <w:rPr>
          <w:rFonts w:asciiTheme="majorBidi" w:hAnsiTheme="majorBidi" w:cstheme="majorBidi"/>
        </w:rPr>
        <w:t xml:space="preserve">, h. </w:t>
      </w:r>
      <w:r>
        <w:rPr>
          <w:rFonts w:asciiTheme="majorBidi" w:hAnsiTheme="majorBidi" w:cstheme="majorBidi"/>
        </w:rPr>
        <w:t>11.</w:t>
      </w:r>
    </w:p>
  </w:footnote>
  <w:footnote w:id="32">
    <w:p w:rsidR="00E1480B" w:rsidRDefault="00E1480B" w:rsidP="00844C38">
      <w:pPr>
        <w:pStyle w:val="FootnoteText"/>
        <w:ind w:firstLine="720"/>
      </w:pPr>
      <w:r>
        <w:rPr>
          <w:rStyle w:val="FootnoteReference"/>
        </w:rPr>
        <w:footnoteRef/>
      </w:r>
      <w:r>
        <w:t xml:space="preserve"> </w:t>
      </w:r>
      <w:r w:rsidRPr="00464B92">
        <w:rPr>
          <w:rFonts w:asciiTheme="majorBidi" w:hAnsiTheme="majorBidi" w:cstheme="majorBidi"/>
          <w:i/>
          <w:iCs/>
        </w:rPr>
        <w:t>Ibid</w:t>
      </w:r>
      <w:r w:rsidRPr="0074558D">
        <w:rPr>
          <w:rFonts w:asciiTheme="majorBidi" w:hAnsiTheme="majorBidi" w:cstheme="majorBidi"/>
        </w:rPr>
        <w:t xml:space="preserve">, hadis no </w:t>
      </w:r>
      <w:r>
        <w:rPr>
          <w:rFonts w:asciiTheme="majorBidi" w:hAnsiTheme="majorBidi" w:cstheme="majorBidi"/>
        </w:rPr>
        <w:t>18815</w:t>
      </w:r>
      <w:r w:rsidRPr="0074558D">
        <w:rPr>
          <w:rFonts w:asciiTheme="majorBidi" w:hAnsiTheme="majorBidi" w:cstheme="majorBidi"/>
        </w:rPr>
        <w:t xml:space="preserve">, h. </w:t>
      </w:r>
      <w:r>
        <w:rPr>
          <w:rFonts w:asciiTheme="majorBidi" w:hAnsiTheme="majorBidi" w:cstheme="majorBidi"/>
        </w:rPr>
        <w:t>132.</w:t>
      </w:r>
    </w:p>
  </w:footnote>
  <w:footnote w:id="33">
    <w:p w:rsidR="00E1480B" w:rsidRPr="00E43E26" w:rsidRDefault="00E1480B" w:rsidP="00460317">
      <w:pPr>
        <w:pStyle w:val="FootnoteText"/>
        <w:ind w:firstLine="720"/>
        <w:jc w:val="both"/>
      </w:pPr>
      <w:r w:rsidRPr="00E43E26">
        <w:rPr>
          <w:rStyle w:val="FootnoteReference"/>
        </w:rPr>
        <w:footnoteRef/>
      </w:r>
      <w:r w:rsidRPr="00E43E26">
        <w:t xml:space="preserve"> Al-jama’ah adalah sebutan untuk pemilik </w:t>
      </w:r>
      <w:r w:rsidRPr="00E43E26">
        <w:rPr>
          <w:i/>
          <w:iCs/>
        </w:rPr>
        <w:t>kutub as-sittah</w:t>
      </w:r>
      <w:r w:rsidRPr="00E43E26">
        <w:t xml:space="preserve"> (</w:t>
      </w:r>
      <w:r>
        <w:t>Al Bukhari</w:t>
      </w:r>
      <w:r w:rsidRPr="00E43E26">
        <w:t xml:space="preserve">, Muslim, Abu Daud, Turmuzi, </w:t>
      </w:r>
      <w:r>
        <w:t>An Nasa’i</w:t>
      </w:r>
      <w:r w:rsidRPr="00E43E26">
        <w:t xml:space="preserve">, dan Ibnu Majah.) lihat, , Muhammad Khalaf Salamah, </w:t>
      </w:r>
      <w:r w:rsidRPr="00E43E26">
        <w:rPr>
          <w:i/>
          <w:iCs/>
        </w:rPr>
        <w:t xml:space="preserve">Al-Maktabah asy-Syamilah Lisan al-Muhadditsin, </w:t>
      </w:r>
      <w:r w:rsidRPr="00E43E26">
        <w:t>(Maushil, 2007M), juz 2, h. 27.</w:t>
      </w:r>
    </w:p>
  </w:footnote>
  <w:footnote w:id="34">
    <w:p w:rsidR="00E1480B" w:rsidRDefault="00E1480B" w:rsidP="00C87251">
      <w:pPr>
        <w:pStyle w:val="FootnoteText"/>
        <w:ind w:firstLine="720"/>
      </w:pPr>
      <w:r w:rsidRPr="00E43E26">
        <w:rPr>
          <w:rStyle w:val="FootnoteReference"/>
        </w:rPr>
        <w:footnoteRef/>
      </w:r>
      <w:r w:rsidRPr="00E43E26">
        <w:t xml:space="preserve"> Jamaluddin Abi al-Hajjaj Yusuf al-Mizzi</w:t>
      </w:r>
      <w:r>
        <w:t xml:space="preserve">, </w:t>
      </w:r>
      <w:r>
        <w:rPr>
          <w:i/>
          <w:iCs/>
        </w:rPr>
        <w:t xml:space="preserve">Tahzib al-Kamal fi Asma’ ar-Rijal, </w:t>
      </w:r>
      <w:r>
        <w:t>(Beirut, Muassasah ar-Risalah, 1413H/ 1992),  Cet-1, jilid: 2, h. 474-478</w:t>
      </w:r>
    </w:p>
  </w:footnote>
  <w:footnote w:id="35">
    <w:p w:rsidR="00E1480B" w:rsidRDefault="00E1480B" w:rsidP="007672B5">
      <w:pPr>
        <w:pStyle w:val="FootnoteText"/>
        <w:ind w:firstLine="720"/>
      </w:pPr>
      <w:r>
        <w:rPr>
          <w:rStyle w:val="FootnoteReference"/>
        </w:rPr>
        <w:footnoteRef/>
      </w:r>
      <w:r>
        <w:t xml:space="preserve"> </w:t>
      </w:r>
      <w:r w:rsidRPr="007672B5">
        <w:rPr>
          <w:i/>
          <w:iCs/>
        </w:rPr>
        <w:t>Ibid</w:t>
      </w:r>
      <w:r>
        <w:t>. jilid: 16, h. 225-229.</w:t>
      </w:r>
    </w:p>
  </w:footnote>
  <w:footnote w:id="36">
    <w:p w:rsidR="00E1480B" w:rsidRDefault="00E1480B" w:rsidP="00C45195">
      <w:pPr>
        <w:pStyle w:val="FootnoteText"/>
        <w:ind w:firstLine="720"/>
      </w:pPr>
      <w:r>
        <w:rPr>
          <w:rStyle w:val="FootnoteReference"/>
        </w:rPr>
        <w:footnoteRef/>
      </w:r>
      <w:r>
        <w:t xml:space="preserve"> </w:t>
      </w:r>
      <w:r w:rsidRPr="00C45195">
        <w:rPr>
          <w:i/>
          <w:iCs/>
        </w:rPr>
        <w:t>Ibid</w:t>
      </w:r>
      <w:r>
        <w:t>, jilid: 19, h. 124-129</w:t>
      </w:r>
    </w:p>
  </w:footnote>
  <w:footnote w:id="37">
    <w:p w:rsidR="00E1480B" w:rsidRDefault="00E1480B" w:rsidP="00733FF5">
      <w:pPr>
        <w:pStyle w:val="FootnoteText"/>
        <w:ind w:firstLine="720"/>
      </w:pPr>
      <w:r>
        <w:rPr>
          <w:rStyle w:val="FootnoteReference"/>
        </w:rPr>
        <w:footnoteRef/>
      </w:r>
      <w:r>
        <w:t xml:space="preserve"> </w:t>
      </w:r>
      <w:r w:rsidRPr="00733FF5">
        <w:rPr>
          <w:i/>
          <w:iCs/>
        </w:rPr>
        <w:t>Ibid</w:t>
      </w:r>
      <w:r>
        <w:t>, jilid: 29, h. 298-306</w:t>
      </w:r>
    </w:p>
  </w:footnote>
  <w:footnote w:id="38">
    <w:p w:rsidR="00E1480B" w:rsidRDefault="00E1480B" w:rsidP="00733FF5">
      <w:pPr>
        <w:pStyle w:val="FootnoteText"/>
        <w:ind w:firstLine="720"/>
      </w:pPr>
      <w:r>
        <w:rPr>
          <w:rStyle w:val="FootnoteReference"/>
        </w:rPr>
        <w:footnoteRef/>
      </w:r>
      <w:r>
        <w:t xml:space="preserve"> </w:t>
      </w:r>
      <w:r w:rsidRPr="00733FF5">
        <w:rPr>
          <w:i/>
          <w:iCs/>
        </w:rPr>
        <w:t>Ibid</w:t>
      </w:r>
      <w:r>
        <w:t>, jilid: 11, h. 93-94</w:t>
      </w:r>
    </w:p>
  </w:footnote>
  <w:footnote w:id="39">
    <w:p w:rsidR="00E1480B" w:rsidRDefault="00E1480B" w:rsidP="00C45195">
      <w:pPr>
        <w:pStyle w:val="FootnoteText"/>
        <w:ind w:firstLine="720"/>
      </w:pPr>
      <w:r>
        <w:rPr>
          <w:rStyle w:val="FootnoteReference"/>
        </w:rPr>
        <w:footnoteRef/>
      </w:r>
      <w:r>
        <w:t xml:space="preserve"> </w:t>
      </w:r>
      <w:r w:rsidRPr="00C45195">
        <w:rPr>
          <w:i/>
          <w:iCs/>
        </w:rPr>
        <w:t>Ibid</w:t>
      </w:r>
      <w:r>
        <w:t>, jilid: 15, h. 446-453.</w:t>
      </w:r>
    </w:p>
  </w:footnote>
  <w:footnote w:id="40">
    <w:p w:rsidR="00E1480B" w:rsidRPr="00A852E7" w:rsidRDefault="00E1480B" w:rsidP="00A852E7">
      <w:pPr>
        <w:pStyle w:val="FootnoteText"/>
        <w:ind w:firstLine="720"/>
      </w:pPr>
      <w:r>
        <w:rPr>
          <w:rStyle w:val="FootnoteReference"/>
        </w:rPr>
        <w:footnoteRef/>
      </w:r>
      <w:r>
        <w:t xml:space="preserve"> Maidir Harun, Firdaus, </w:t>
      </w:r>
      <w:r>
        <w:rPr>
          <w:i/>
          <w:iCs/>
        </w:rPr>
        <w:t>Sejarah Peradaban Islam</w:t>
      </w:r>
      <w:r>
        <w:t>, (Padang, IAIN IB Press, 2001), Jilid 2, Cet-1, h. 79.</w:t>
      </w:r>
    </w:p>
  </w:footnote>
  <w:footnote w:id="41">
    <w:p w:rsidR="00E1480B" w:rsidRDefault="00E1480B" w:rsidP="00953E0D">
      <w:pPr>
        <w:pStyle w:val="FootnoteText"/>
        <w:ind w:firstLine="720"/>
      </w:pPr>
      <w:r>
        <w:rPr>
          <w:rStyle w:val="FootnoteReference"/>
        </w:rPr>
        <w:footnoteRef/>
      </w:r>
      <w:r>
        <w:t xml:space="preserve"> Jamaluddin Abi al-Hajjaj Yusuf al-Mizzi, </w:t>
      </w:r>
      <w:r>
        <w:rPr>
          <w:i/>
          <w:iCs/>
        </w:rPr>
        <w:t xml:space="preserve">Tahzib al-Kamal fi Asma’ ar-Rijal, </w:t>
      </w:r>
      <w:r>
        <w:t>(Beirut, Muassasah ar-Risalah, 1413H/ 1992),  Cet-1, jilid: 22, h. 162-165</w:t>
      </w:r>
    </w:p>
  </w:footnote>
  <w:footnote w:id="42">
    <w:p w:rsidR="00E1480B" w:rsidRDefault="00E1480B" w:rsidP="00C45195">
      <w:pPr>
        <w:pStyle w:val="FootnoteText"/>
        <w:ind w:firstLine="720"/>
      </w:pPr>
      <w:r>
        <w:rPr>
          <w:rStyle w:val="FootnoteReference"/>
        </w:rPr>
        <w:footnoteRef/>
      </w:r>
      <w:r>
        <w:t xml:space="preserve"> </w:t>
      </w:r>
      <w:r w:rsidRPr="00C45195">
        <w:rPr>
          <w:i/>
          <w:iCs/>
        </w:rPr>
        <w:t>Ibid</w:t>
      </w:r>
      <w:r>
        <w:t>, jilid: 28, h. 250-254.</w:t>
      </w:r>
    </w:p>
  </w:footnote>
  <w:footnote w:id="43">
    <w:p w:rsidR="00E1480B" w:rsidRDefault="00E1480B" w:rsidP="006D2ADC">
      <w:pPr>
        <w:pStyle w:val="FootnoteText"/>
        <w:ind w:firstLine="720"/>
      </w:pPr>
      <w:r>
        <w:rPr>
          <w:rStyle w:val="FootnoteReference"/>
        </w:rPr>
        <w:footnoteRef/>
      </w:r>
      <w:r>
        <w:t xml:space="preserve"> </w:t>
      </w:r>
      <w:r w:rsidRPr="006D2ADC">
        <w:rPr>
          <w:i/>
          <w:iCs/>
        </w:rPr>
        <w:t>Ibid</w:t>
      </w:r>
      <w:r>
        <w:t>, jilid: 4, h. 147-151</w:t>
      </w:r>
    </w:p>
  </w:footnote>
  <w:footnote w:id="44">
    <w:p w:rsidR="00E1480B" w:rsidRDefault="00E1480B" w:rsidP="006D2ADC">
      <w:pPr>
        <w:pStyle w:val="FootnoteText"/>
        <w:ind w:firstLine="720"/>
      </w:pPr>
      <w:r>
        <w:rPr>
          <w:rStyle w:val="FootnoteReference"/>
        </w:rPr>
        <w:footnoteRef/>
      </w:r>
      <w:r>
        <w:t xml:space="preserve"> </w:t>
      </w:r>
      <w:r w:rsidRPr="006D2ADC">
        <w:rPr>
          <w:i/>
          <w:iCs/>
        </w:rPr>
        <w:t>Ibid</w:t>
      </w:r>
      <w:r>
        <w:t>, jilid: 31, h. 329-342</w:t>
      </w:r>
    </w:p>
  </w:footnote>
  <w:footnote w:id="45">
    <w:p w:rsidR="00E1480B" w:rsidRDefault="00E1480B" w:rsidP="006D2ADC">
      <w:pPr>
        <w:pStyle w:val="FootnoteText"/>
        <w:ind w:firstLine="720"/>
      </w:pPr>
      <w:r>
        <w:rPr>
          <w:rStyle w:val="FootnoteReference"/>
        </w:rPr>
        <w:footnoteRef/>
      </w:r>
      <w:r>
        <w:t xml:space="preserve"> </w:t>
      </w:r>
      <w:r w:rsidRPr="006D2ADC">
        <w:rPr>
          <w:i/>
          <w:iCs/>
        </w:rPr>
        <w:t>Ibid</w:t>
      </w:r>
      <w:r>
        <w:t>, jilid: 32, h. 124-129</w:t>
      </w:r>
    </w:p>
  </w:footnote>
  <w:footnote w:id="46">
    <w:p w:rsidR="00E1480B" w:rsidRDefault="00E1480B" w:rsidP="001D0C1C">
      <w:pPr>
        <w:pStyle w:val="FootnoteText"/>
        <w:ind w:firstLine="720"/>
      </w:pPr>
      <w:r>
        <w:rPr>
          <w:rStyle w:val="FootnoteReference"/>
        </w:rPr>
        <w:footnoteRef/>
      </w:r>
      <w:r>
        <w:t xml:space="preserve"> Lihat h. 78-80</w:t>
      </w:r>
    </w:p>
  </w:footnote>
  <w:footnote w:id="47">
    <w:p w:rsidR="00E1480B" w:rsidRDefault="00E1480B" w:rsidP="00C15F59">
      <w:pPr>
        <w:pStyle w:val="FootnoteText"/>
        <w:ind w:firstLine="720"/>
      </w:pPr>
      <w:r>
        <w:rPr>
          <w:rStyle w:val="FootnoteReference"/>
        </w:rPr>
        <w:footnoteRef/>
      </w:r>
      <w:r>
        <w:t xml:space="preserve"> Jamaluddin Abi al-Hajjaj Yusuf al-Mizzi, </w:t>
      </w:r>
      <w:r>
        <w:rPr>
          <w:i/>
          <w:iCs/>
        </w:rPr>
        <w:t xml:space="preserve">Tahzib al-Kamal fi Asma’ ar-Rijal, </w:t>
      </w:r>
      <w:r>
        <w:t>(Beirut, Muassasah ar-Risalah, 1413H/ 1992),  Cet-1, jilid: 16, h. 34-41</w:t>
      </w:r>
    </w:p>
  </w:footnote>
  <w:footnote w:id="48">
    <w:p w:rsidR="00E1480B" w:rsidRDefault="00E1480B" w:rsidP="00C45195">
      <w:pPr>
        <w:pStyle w:val="FootnoteText"/>
        <w:ind w:firstLine="720"/>
      </w:pPr>
      <w:r>
        <w:rPr>
          <w:rStyle w:val="FootnoteReference"/>
        </w:rPr>
        <w:footnoteRef/>
      </w:r>
      <w:r>
        <w:t xml:space="preserve"> </w:t>
      </w:r>
      <w:r w:rsidRPr="00C45195">
        <w:rPr>
          <w:i/>
          <w:iCs/>
        </w:rPr>
        <w:t>Ibid</w:t>
      </w:r>
      <w:r>
        <w:t>, jilid: 18, h. 36-39</w:t>
      </w:r>
    </w:p>
  </w:footnote>
  <w:footnote w:id="49">
    <w:p w:rsidR="00E1480B" w:rsidRDefault="00E1480B" w:rsidP="002B6BBE">
      <w:pPr>
        <w:pStyle w:val="FootnoteText"/>
        <w:ind w:firstLine="720"/>
      </w:pPr>
      <w:r>
        <w:rPr>
          <w:rStyle w:val="FootnoteReference"/>
        </w:rPr>
        <w:footnoteRef/>
      </w:r>
      <w:r>
        <w:t xml:space="preserve"> </w:t>
      </w:r>
      <w:r w:rsidRPr="006D2ADC">
        <w:rPr>
          <w:i/>
          <w:iCs/>
        </w:rPr>
        <w:t>Ibid</w:t>
      </w:r>
      <w:r>
        <w:t>, jilid: 17, h. 102-110</w:t>
      </w:r>
    </w:p>
  </w:footnote>
  <w:footnote w:id="50">
    <w:p w:rsidR="00E1480B" w:rsidRDefault="00E1480B" w:rsidP="002B6BBE">
      <w:pPr>
        <w:pStyle w:val="FootnoteText"/>
        <w:ind w:firstLine="720"/>
      </w:pPr>
      <w:r>
        <w:rPr>
          <w:rStyle w:val="FootnoteReference"/>
        </w:rPr>
        <w:footnoteRef/>
      </w:r>
      <w:r>
        <w:t xml:space="preserve"> </w:t>
      </w:r>
      <w:r w:rsidRPr="006D2ADC">
        <w:rPr>
          <w:i/>
          <w:iCs/>
        </w:rPr>
        <w:t>Ibid</w:t>
      </w:r>
      <w:r>
        <w:t>, jilid: 17, h. 83-85</w:t>
      </w:r>
    </w:p>
  </w:footnote>
  <w:footnote w:id="51">
    <w:p w:rsidR="00E1480B" w:rsidRDefault="00E1480B" w:rsidP="00C45195">
      <w:pPr>
        <w:pStyle w:val="FootnoteText"/>
        <w:ind w:firstLine="720"/>
      </w:pPr>
      <w:r>
        <w:rPr>
          <w:rStyle w:val="FootnoteReference"/>
        </w:rPr>
        <w:footnoteRef/>
      </w:r>
      <w:r>
        <w:t xml:space="preserve"> </w:t>
      </w:r>
      <w:r w:rsidRPr="00C45195">
        <w:rPr>
          <w:i/>
          <w:iCs/>
        </w:rPr>
        <w:t>Ibid</w:t>
      </w:r>
      <w:r>
        <w:t>, jilid: 15, h. 357-362</w:t>
      </w:r>
    </w:p>
  </w:footnote>
  <w:footnote w:id="52">
    <w:p w:rsidR="00E1480B" w:rsidRDefault="00E1480B" w:rsidP="008560AE">
      <w:pPr>
        <w:pStyle w:val="FootnoteText"/>
        <w:ind w:firstLine="720"/>
      </w:pPr>
      <w:r>
        <w:rPr>
          <w:rStyle w:val="FootnoteReference"/>
        </w:rPr>
        <w:footnoteRef/>
      </w:r>
      <w:r>
        <w:t xml:space="preserve"> Jamaluddin Abi al-Hajjaj Yusuf al-Mizzi, </w:t>
      </w:r>
      <w:r>
        <w:rPr>
          <w:i/>
          <w:iCs/>
        </w:rPr>
        <w:t xml:space="preserve">Tahzib al-Kamal fi Asma’ ar-Rijal, </w:t>
      </w:r>
      <w:r>
        <w:t>(Beirut, Muassasah ar-Risalah, 1413H/ 1992),  Cet-1, jilid: 24, h. 255-279</w:t>
      </w:r>
    </w:p>
  </w:footnote>
  <w:footnote w:id="53">
    <w:p w:rsidR="00E1480B" w:rsidRDefault="00E1480B" w:rsidP="002406B8">
      <w:pPr>
        <w:pStyle w:val="FootnoteText"/>
        <w:ind w:firstLine="720"/>
      </w:pPr>
      <w:r>
        <w:rPr>
          <w:rStyle w:val="FootnoteReference"/>
        </w:rPr>
        <w:footnoteRef/>
      </w:r>
      <w:r>
        <w:t xml:space="preserve"> </w:t>
      </w:r>
      <w:r w:rsidRPr="002406B8">
        <w:rPr>
          <w:i/>
          <w:iCs/>
        </w:rPr>
        <w:t>Ibid</w:t>
      </w:r>
      <w:r>
        <w:t>, jilid: 32, h. 102-107</w:t>
      </w:r>
    </w:p>
  </w:footnote>
  <w:footnote w:id="54">
    <w:p w:rsidR="00E1480B" w:rsidRDefault="00E1480B" w:rsidP="00064848">
      <w:pPr>
        <w:pStyle w:val="FootnoteText"/>
        <w:ind w:firstLine="720"/>
      </w:pPr>
      <w:r>
        <w:rPr>
          <w:rStyle w:val="FootnoteReference"/>
        </w:rPr>
        <w:footnoteRef/>
      </w:r>
      <w:r>
        <w:t xml:space="preserve"> </w:t>
      </w:r>
      <w:r w:rsidRPr="002406B8">
        <w:rPr>
          <w:i/>
          <w:iCs/>
        </w:rPr>
        <w:t>Ibid</w:t>
      </w:r>
      <w:r>
        <w:t>, jilid 18, h. 146- 147 dan jilid: 33, h. 427</w:t>
      </w:r>
    </w:p>
  </w:footnote>
  <w:footnote w:id="55">
    <w:p w:rsidR="00E1480B" w:rsidRDefault="00E1480B" w:rsidP="008D2585">
      <w:pPr>
        <w:pStyle w:val="FootnoteText"/>
        <w:ind w:firstLine="720"/>
      </w:pPr>
      <w:r>
        <w:rPr>
          <w:rStyle w:val="FootnoteReference"/>
        </w:rPr>
        <w:footnoteRef/>
      </w:r>
      <w:r>
        <w:t xml:space="preserve"> </w:t>
      </w:r>
      <w:r w:rsidRPr="002406B8">
        <w:rPr>
          <w:i/>
          <w:iCs/>
        </w:rPr>
        <w:t>Ibid</w:t>
      </w:r>
      <w:r>
        <w:t>, jilid: 33, h. 47- 48.</w:t>
      </w:r>
    </w:p>
  </w:footnote>
  <w:footnote w:id="56">
    <w:p w:rsidR="00E1480B" w:rsidRDefault="00E1480B" w:rsidP="005670C2">
      <w:pPr>
        <w:pStyle w:val="FootnoteText"/>
        <w:ind w:firstLine="720"/>
      </w:pPr>
      <w:r>
        <w:rPr>
          <w:rStyle w:val="FootnoteReference"/>
        </w:rPr>
        <w:footnoteRef/>
      </w:r>
      <w:r>
        <w:t xml:space="preserve"> </w:t>
      </w:r>
      <w:r w:rsidRPr="002406B8">
        <w:rPr>
          <w:i/>
          <w:iCs/>
        </w:rPr>
        <w:t>Ibid</w:t>
      </w:r>
      <w:r>
        <w:t>, jilid: 14, h. 517-518.</w:t>
      </w:r>
    </w:p>
  </w:footnote>
  <w:footnote w:id="57">
    <w:p w:rsidR="00E1480B" w:rsidRDefault="00E1480B" w:rsidP="008730D2">
      <w:pPr>
        <w:pStyle w:val="FootnoteText"/>
        <w:ind w:firstLine="720"/>
      </w:pPr>
      <w:r>
        <w:rPr>
          <w:rStyle w:val="FootnoteReference"/>
        </w:rPr>
        <w:footnoteRef/>
      </w:r>
      <w:r>
        <w:t xml:space="preserve"> </w:t>
      </w:r>
      <w:r w:rsidRPr="002406B8">
        <w:rPr>
          <w:i/>
          <w:iCs/>
        </w:rPr>
        <w:t>Ibid</w:t>
      </w:r>
      <w:r>
        <w:t>, jilid: 10, h. 218.</w:t>
      </w:r>
    </w:p>
  </w:footnote>
  <w:footnote w:id="58">
    <w:p w:rsidR="00E1480B" w:rsidRDefault="00E1480B" w:rsidP="00944613">
      <w:pPr>
        <w:pStyle w:val="FootnoteText"/>
        <w:ind w:firstLine="720"/>
      </w:pPr>
      <w:r>
        <w:rPr>
          <w:rStyle w:val="FootnoteReference"/>
        </w:rPr>
        <w:footnoteRef/>
      </w:r>
      <w:r>
        <w:t xml:space="preserve"> </w:t>
      </w:r>
      <w:r w:rsidRPr="002406B8">
        <w:rPr>
          <w:i/>
          <w:iCs/>
        </w:rPr>
        <w:t>Ibid</w:t>
      </w:r>
      <w:r>
        <w:t>, jilid: 14, h. 500-503.</w:t>
      </w:r>
    </w:p>
  </w:footnote>
  <w:footnote w:id="59">
    <w:p w:rsidR="00E1480B" w:rsidRDefault="00E1480B" w:rsidP="007D5360">
      <w:pPr>
        <w:pStyle w:val="FootnoteText"/>
        <w:ind w:firstLine="720"/>
      </w:pPr>
      <w:r>
        <w:rPr>
          <w:rStyle w:val="FootnoteReference"/>
        </w:rPr>
        <w:footnoteRef/>
      </w:r>
      <w:r>
        <w:t xml:space="preserve"> </w:t>
      </w:r>
      <w:r w:rsidRPr="002406B8">
        <w:rPr>
          <w:i/>
          <w:iCs/>
        </w:rPr>
        <w:t>Ibid</w:t>
      </w:r>
      <w:r>
        <w:t>, jilid: 26, h. 54-59.</w:t>
      </w:r>
    </w:p>
  </w:footnote>
  <w:footnote w:id="60">
    <w:p w:rsidR="00E1480B" w:rsidRDefault="00E1480B" w:rsidP="00BB18D3">
      <w:pPr>
        <w:pStyle w:val="FootnoteText"/>
        <w:ind w:firstLine="720"/>
      </w:pPr>
      <w:r>
        <w:rPr>
          <w:rStyle w:val="FootnoteReference"/>
        </w:rPr>
        <w:footnoteRef/>
      </w:r>
      <w:r>
        <w:t xml:space="preserve"> Hasjim Abbas, </w:t>
      </w:r>
      <w:r w:rsidRPr="00BB18D3">
        <w:rPr>
          <w:i/>
          <w:iCs/>
        </w:rPr>
        <w:t xml:space="preserve">Kritik Matan </w:t>
      </w:r>
      <w:r>
        <w:rPr>
          <w:i/>
          <w:iCs/>
        </w:rPr>
        <w:t>Hadis</w:t>
      </w:r>
      <w:r>
        <w:t>, (Sleman, Teras, 2004), Cet ke-1, h. ix.</w:t>
      </w:r>
    </w:p>
  </w:footnote>
  <w:footnote w:id="61">
    <w:p w:rsidR="00E1480B" w:rsidRPr="0057212D" w:rsidRDefault="00E1480B" w:rsidP="00627C8D">
      <w:pPr>
        <w:pStyle w:val="FootnoteText"/>
        <w:spacing w:after="240"/>
        <w:ind w:firstLine="720"/>
        <w:jc w:val="both"/>
        <w:rPr>
          <w:rFonts w:asciiTheme="majorBidi" w:hAnsiTheme="majorBidi" w:cstheme="majorBidi"/>
        </w:rPr>
      </w:pPr>
      <w:r w:rsidRPr="0057212D">
        <w:rPr>
          <w:rStyle w:val="FootnoteReference"/>
          <w:rFonts w:asciiTheme="majorBidi" w:hAnsiTheme="majorBidi" w:cstheme="majorBidi"/>
        </w:rPr>
        <w:footnoteRef/>
      </w:r>
      <w:r w:rsidRPr="0057212D">
        <w:rPr>
          <w:rFonts w:asciiTheme="majorBidi" w:hAnsiTheme="majorBidi" w:cstheme="majorBidi"/>
        </w:rPr>
        <w:t xml:space="preserve"> Al-Muthalib, Rif’at Fauzi Abd, </w:t>
      </w:r>
      <w:r w:rsidRPr="0057212D">
        <w:rPr>
          <w:rFonts w:asciiTheme="majorBidi" w:hAnsiTheme="majorBidi" w:cstheme="majorBidi"/>
          <w:i/>
          <w:iCs/>
        </w:rPr>
        <w:t>Tawtsiq al-Sunnah fi Qarni al-Tsani al-Hijri Asasuhu wa Ittijahuhu</w:t>
      </w:r>
      <w:r w:rsidRPr="0057212D">
        <w:rPr>
          <w:rFonts w:asciiTheme="majorBidi" w:hAnsiTheme="majorBidi" w:cstheme="majorBidi"/>
        </w:rPr>
        <w:t>, (Qahirah: Maktabah al-Khanatiji, 1981),</w:t>
      </w:r>
      <w:r w:rsidRPr="0057212D">
        <w:rPr>
          <w:rFonts w:asciiTheme="majorBidi" w:hAnsiTheme="majorBidi" w:cstheme="majorBidi"/>
          <w:i/>
          <w:iCs/>
        </w:rPr>
        <w:t xml:space="preserve"> h. 302, </w:t>
      </w:r>
      <w:r>
        <w:rPr>
          <w:rFonts w:asciiTheme="majorBidi" w:hAnsiTheme="majorBidi" w:cstheme="majorBidi"/>
          <w:i/>
          <w:iCs/>
        </w:rPr>
        <w:t xml:space="preserve">lihat juga </w:t>
      </w:r>
      <w:r w:rsidRPr="0057212D">
        <w:rPr>
          <w:rFonts w:asciiTheme="majorBidi" w:hAnsiTheme="majorBidi" w:cstheme="majorBidi"/>
        </w:rPr>
        <w:t xml:space="preserve">Al-Daminiy, Musfir ‘Azm Allah, </w:t>
      </w:r>
      <w:r w:rsidRPr="0057212D">
        <w:rPr>
          <w:rFonts w:asciiTheme="majorBidi" w:hAnsiTheme="majorBidi" w:cstheme="majorBidi"/>
          <w:i/>
          <w:iCs/>
        </w:rPr>
        <w:t xml:space="preserve">Maqayis Naqdi Mutun al-Sunnah, </w:t>
      </w:r>
      <w:r w:rsidRPr="0057212D">
        <w:rPr>
          <w:rFonts w:asciiTheme="majorBidi" w:hAnsiTheme="majorBidi" w:cstheme="majorBidi"/>
        </w:rPr>
        <w:t>(Riyad: Jami’ah Imam Muhammad bin Su’ud al-Islamiyah, 1984), h. 296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7297"/>
      <w:docPartObj>
        <w:docPartGallery w:val="Page Numbers (Top of Page)"/>
        <w:docPartUnique/>
      </w:docPartObj>
    </w:sdtPr>
    <w:sdtContent>
      <w:p w:rsidR="00E1480B" w:rsidRDefault="009B5C87">
        <w:pPr>
          <w:pStyle w:val="Header"/>
          <w:jc w:val="right"/>
        </w:pPr>
        <w:fldSimple w:instr=" PAGE   \* MERGEFORMAT ">
          <w:r w:rsidR="00427372">
            <w:rPr>
              <w:noProof/>
            </w:rPr>
            <w:t>100</w:t>
          </w:r>
        </w:fldSimple>
      </w:p>
    </w:sdtContent>
  </w:sdt>
  <w:p w:rsidR="00E1480B" w:rsidRDefault="00E14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0D8"/>
    <w:multiLevelType w:val="hybridMultilevel"/>
    <w:tmpl w:val="F404EF8C"/>
    <w:lvl w:ilvl="0" w:tplc="04090011">
      <w:start w:val="1"/>
      <w:numFmt w:val="decimal"/>
      <w:lvlText w:val="%1)"/>
      <w:lvlJc w:val="left"/>
      <w:pPr>
        <w:ind w:left="1278" w:hanging="360"/>
      </w:p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
    <w:nsid w:val="03B43F08"/>
    <w:multiLevelType w:val="hybridMultilevel"/>
    <w:tmpl w:val="F404EF8C"/>
    <w:lvl w:ilvl="0" w:tplc="04090011">
      <w:start w:val="1"/>
      <w:numFmt w:val="decimal"/>
      <w:lvlText w:val="%1)"/>
      <w:lvlJc w:val="left"/>
      <w:pPr>
        <w:ind w:left="1278" w:hanging="360"/>
      </w:p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
    <w:nsid w:val="0D595168"/>
    <w:multiLevelType w:val="hybridMultilevel"/>
    <w:tmpl w:val="6068CCA2"/>
    <w:lvl w:ilvl="0" w:tplc="F32C985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947B1"/>
    <w:multiLevelType w:val="hybridMultilevel"/>
    <w:tmpl w:val="A57646E2"/>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4">
    <w:nsid w:val="16DF2AB1"/>
    <w:multiLevelType w:val="hybridMultilevel"/>
    <w:tmpl w:val="FE2210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87784E"/>
    <w:multiLevelType w:val="hybridMultilevel"/>
    <w:tmpl w:val="BC102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702B9"/>
    <w:multiLevelType w:val="hybridMultilevel"/>
    <w:tmpl w:val="292CEC80"/>
    <w:lvl w:ilvl="0" w:tplc="9FC84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D7548"/>
    <w:multiLevelType w:val="hybridMultilevel"/>
    <w:tmpl w:val="A57646E2"/>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8">
    <w:nsid w:val="29CD50D9"/>
    <w:multiLevelType w:val="hybridMultilevel"/>
    <w:tmpl w:val="382EC9F6"/>
    <w:lvl w:ilvl="0" w:tplc="0409000F">
      <w:start w:val="1"/>
      <w:numFmt w:val="decimal"/>
      <w:lvlText w:val="%1."/>
      <w:lvlJc w:val="left"/>
      <w:pPr>
        <w:ind w:left="1278" w:hanging="360"/>
      </w:p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9">
    <w:nsid w:val="2EF23206"/>
    <w:multiLevelType w:val="hybridMultilevel"/>
    <w:tmpl w:val="7B92F4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FB3C9B"/>
    <w:multiLevelType w:val="hybridMultilevel"/>
    <w:tmpl w:val="F404EF8C"/>
    <w:lvl w:ilvl="0" w:tplc="04090011">
      <w:start w:val="1"/>
      <w:numFmt w:val="decimal"/>
      <w:lvlText w:val="%1)"/>
      <w:lvlJc w:val="left"/>
      <w:pPr>
        <w:ind w:left="1278" w:hanging="360"/>
      </w:p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1">
    <w:nsid w:val="3C1D66B4"/>
    <w:multiLevelType w:val="hybridMultilevel"/>
    <w:tmpl w:val="BE3468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D5772C"/>
    <w:multiLevelType w:val="hybridMultilevel"/>
    <w:tmpl w:val="A57646E2"/>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3">
    <w:nsid w:val="3E6E49E7"/>
    <w:multiLevelType w:val="hybridMultilevel"/>
    <w:tmpl w:val="21CE5B98"/>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4">
    <w:nsid w:val="406C3E62"/>
    <w:multiLevelType w:val="hybridMultilevel"/>
    <w:tmpl w:val="F714422E"/>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5">
    <w:nsid w:val="482024F9"/>
    <w:multiLevelType w:val="hybridMultilevel"/>
    <w:tmpl w:val="0DE086F8"/>
    <w:lvl w:ilvl="0" w:tplc="04090011">
      <w:start w:val="1"/>
      <w:numFmt w:val="decimal"/>
      <w:lvlText w:val="%1)"/>
      <w:lvlJc w:val="left"/>
      <w:pPr>
        <w:ind w:left="1278" w:hanging="360"/>
      </w:p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6">
    <w:nsid w:val="52136CDE"/>
    <w:multiLevelType w:val="hybridMultilevel"/>
    <w:tmpl w:val="F404EF8C"/>
    <w:lvl w:ilvl="0" w:tplc="04090011">
      <w:start w:val="1"/>
      <w:numFmt w:val="decimal"/>
      <w:lvlText w:val="%1)"/>
      <w:lvlJc w:val="left"/>
      <w:pPr>
        <w:ind w:left="1278" w:hanging="360"/>
      </w:p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7">
    <w:nsid w:val="565C46DF"/>
    <w:multiLevelType w:val="hybridMultilevel"/>
    <w:tmpl w:val="539AC1B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DA095C"/>
    <w:multiLevelType w:val="hybridMultilevel"/>
    <w:tmpl w:val="0B98255E"/>
    <w:lvl w:ilvl="0" w:tplc="0409000F">
      <w:start w:val="1"/>
      <w:numFmt w:val="decimal"/>
      <w:lvlText w:val="%1."/>
      <w:lvlJc w:val="left"/>
      <w:pPr>
        <w:ind w:left="1278" w:hanging="360"/>
      </w:p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9">
    <w:nsid w:val="58590B30"/>
    <w:multiLevelType w:val="hybridMultilevel"/>
    <w:tmpl w:val="F404EF8C"/>
    <w:lvl w:ilvl="0" w:tplc="04090011">
      <w:start w:val="1"/>
      <w:numFmt w:val="decimal"/>
      <w:lvlText w:val="%1)"/>
      <w:lvlJc w:val="left"/>
      <w:pPr>
        <w:ind w:left="1278" w:hanging="360"/>
      </w:p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0">
    <w:nsid w:val="5F10238D"/>
    <w:multiLevelType w:val="hybridMultilevel"/>
    <w:tmpl w:val="A4665452"/>
    <w:lvl w:ilvl="0" w:tplc="BF4650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AF0FD1"/>
    <w:multiLevelType w:val="hybridMultilevel"/>
    <w:tmpl w:val="21CE5B98"/>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2">
    <w:nsid w:val="67340157"/>
    <w:multiLevelType w:val="hybridMultilevel"/>
    <w:tmpl w:val="21CE5B98"/>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3">
    <w:nsid w:val="67A740A9"/>
    <w:multiLevelType w:val="hybridMultilevel"/>
    <w:tmpl w:val="21CE5B98"/>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4">
    <w:nsid w:val="6CFF4A8D"/>
    <w:multiLevelType w:val="hybridMultilevel"/>
    <w:tmpl w:val="0B98255E"/>
    <w:lvl w:ilvl="0" w:tplc="0409000F">
      <w:start w:val="1"/>
      <w:numFmt w:val="decimal"/>
      <w:lvlText w:val="%1."/>
      <w:lvlJc w:val="left"/>
      <w:pPr>
        <w:ind w:left="1278" w:hanging="360"/>
      </w:p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5">
    <w:nsid w:val="6ECE17C4"/>
    <w:multiLevelType w:val="hybridMultilevel"/>
    <w:tmpl w:val="C56C7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21034E"/>
    <w:multiLevelType w:val="hybridMultilevel"/>
    <w:tmpl w:val="F714422E"/>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7">
    <w:nsid w:val="7C5F1B1E"/>
    <w:multiLevelType w:val="hybridMultilevel"/>
    <w:tmpl w:val="21CE5B98"/>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2"/>
  </w:num>
  <w:num w:numId="2">
    <w:abstractNumId w:val="5"/>
  </w:num>
  <w:num w:numId="3">
    <w:abstractNumId w:val="20"/>
  </w:num>
  <w:num w:numId="4">
    <w:abstractNumId w:val="17"/>
  </w:num>
  <w:num w:numId="5">
    <w:abstractNumId w:val="6"/>
  </w:num>
  <w:num w:numId="6">
    <w:abstractNumId w:val="1"/>
  </w:num>
  <w:num w:numId="7">
    <w:abstractNumId w:val="19"/>
  </w:num>
  <w:num w:numId="8">
    <w:abstractNumId w:val="15"/>
  </w:num>
  <w:num w:numId="9">
    <w:abstractNumId w:val="16"/>
  </w:num>
  <w:num w:numId="10">
    <w:abstractNumId w:val="10"/>
  </w:num>
  <w:num w:numId="11">
    <w:abstractNumId w:val="0"/>
  </w:num>
  <w:num w:numId="12">
    <w:abstractNumId w:val="9"/>
  </w:num>
  <w:num w:numId="13">
    <w:abstractNumId w:val="8"/>
  </w:num>
  <w:num w:numId="14">
    <w:abstractNumId w:val="24"/>
  </w:num>
  <w:num w:numId="15">
    <w:abstractNumId w:val="27"/>
  </w:num>
  <w:num w:numId="16">
    <w:abstractNumId w:val="14"/>
  </w:num>
  <w:num w:numId="17">
    <w:abstractNumId w:val="13"/>
  </w:num>
  <w:num w:numId="18">
    <w:abstractNumId w:val="21"/>
  </w:num>
  <w:num w:numId="19">
    <w:abstractNumId w:val="3"/>
  </w:num>
  <w:num w:numId="20">
    <w:abstractNumId w:val="22"/>
  </w:num>
  <w:num w:numId="21">
    <w:abstractNumId w:val="23"/>
  </w:num>
  <w:num w:numId="22">
    <w:abstractNumId w:val="26"/>
  </w:num>
  <w:num w:numId="23">
    <w:abstractNumId w:val="12"/>
  </w:num>
  <w:num w:numId="24">
    <w:abstractNumId w:val="7"/>
  </w:num>
  <w:num w:numId="25">
    <w:abstractNumId w:val="4"/>
  </w:num>
  <w:num w:numId="26">
    <w:abstractNumId w:val="11"/>
  </w:num>
  <w:num w:numId="27">
    <w:abstractNumId w:val="1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361CF7"/>
    <w:rsid w:val="00012D3A"/>
    <w:rsid w:val="00013992"/>
    <w:rsid w:val="0001766B"/>
    <w:rsid w:val="00017731"/>
    <w:rsid w:val="00022E89"/>
    <w:rsid w:val="00045205"/>
    <w:rsid w:val="00045613"/>
    <w:rsid w:val="00050729"/>
    <w:rsid w:val="00057232"/>
    <w:rsid w:val="00060684"/>
    <w:rsid w:val="00060F9D"/>
    <w:rsid w:val="00064848"/>
    <w:rsid w:val="00072D2F"/>
    <w:rsid w:val="000733AF"/>
    <w:rsid w:val="00074878"/>
    <w:rsid w:val="0007517D"/>
    <w:rsid w:val="00075256"/>
    <w:rsid w:val="00081CD9"/>
    <w:rsid w:val="00084087"/>
    <w:rsid w:val="00084D7D"/>
    <w:rsid w:val="00087812"/>
    <w:rsid w:val="00087E65"/>
    <w:rsid w:val="000967DA"/>
    <w:rsid w:val="00097ABA"/>
    <w:rsid w:val="000A3331"/>
    <w:rsid w:val="000A7BFF"/>
    <w:rsid w:val="000B0514"/>
    <w:rsid w:val="000B37E4"/>
    <w:rsid w:val="000B3F41"/>
    <w:rsid w:val="000B46D2"/>
    <w:rsid w:val="000B626D"/>
    <w:rsid w:val="000C13AB"/>
    <w:rsid w:val="000D0B9F"/>
    <w:rsid w:val="000D2038"/>
    <w:rsid w:val="000D4EBF"/>
    <w:rsid w:val="000E1E3D"/>
    <w:rsid w:val="000E3BA9"/>
    <w:rsid w:val="000E3F10"/>
    <w:rsid w:val="000E6A2F"/>
    <w:rsid w:val="000F1D03"/>
    <w:rsid w:val="000F3AB2"/>
    <w:rsid w:val="000F6572"/>
    <w:rsid w:val="000F7306"/>
    <w:rsid w:val="001079BB"/>
    <w:rsid w:val="00110444"/>
    <w:rsid w:val="00112A16"/>
    <w:rsid w:val="00117CC5"/>
    <w:rsid w:val="0012201B"/>
    <w:rsid w:val="00130B59"/>
    <w:rsid w:val="00131858"/>
    <w:rsid w:val="0013196D"/>
    <w:rsid w:val="00132D4F"/>
    <w:rsid w:val="00133352"/>
    <w:rsid w:val="00140F04"/>
    <w:rsid w:val="0015165A"/>
    <w:rsid w:val="00152958"/>
    <w:rsid w:val="00155073"/>
    <w:rsid w:val="001609F8"/>
    <w:rsid w:val="00163C37"/>
    <w:rsid w:val="00167A5D"/>
    <w:rsid w:val="00176C7D"/>
    <w:rsid w:val="00181E98"/>
    <w:rsid w:val="00186219"/>
    <w:rsid w:val="00186FCE"/>
    <w:rsid w:val="001959C3"/>
    <w:rsid w:val="001A43CE"/>
    <w:rsid w:val="001A7B19"/>
    <w:rsid w:val="001A7CDB"/>
    <w:rsid w:val="001A7DAF"/>
    <w:rsid w:val="001B1257"/>
    <w:rsid w:val="001C23B3"/>
    <w:rsid w:val="001C2CE6"/>
    <w:rsid w:val="001C46B6"/>
    <w:rsid w:val="001C55D5"/>
    <w:rsid w:val="001D0C1C"/>
    <w:rsid w:val="001D23D3"/>
    <w:rsid w:val="001D4934"/>
    <w:rsid w:val="001D71DA"/>
    <w:rsid w:val="001D7E8D"/>
    <w:rsid w:val="001E2602"/>
    <w:rsid w:val="001E31C7"/>
    <w:rsid w:val="001E3276"/>
    <w:rsid w:val="001E575A"/>
    <w:rsid w:val="001E64D6"/>
    <w:rsid w:val="001F19F2"/>
    <w:rsid w:val="001F2E89"/>
    <w:rsid w:val="001F35AE"/>
    <w:rsid w:val="001F41BE"/>
    <w:rsid w:val="001F52C8"/>
    <w:rsid w:val="00210997"/>
    <w:rsid w:val="002162CA"/>
    <w:rsid w:val="00220001"/>
    <w:rsid w:val="002345E3"/>
    <w:rsid w:val="002406B8"/>
    <w:rsid w:val="002432DA"/>
    <w:rsid w:val="00243F9F"/>
    <w:rsid w:val="00244530"/>
    <w:rsid w:val="00245920"/>
    <w:rsid w:val="002518CD"/>
    <w:rsid w:val="00251F7B"/>
    <w:rsid w:val="00253140"/>
    <w:rsid w:val="00260CAC"/>
    <w:rsid w:val="00260EFC"/>
    <w:rsid w:val="00261AB3"/>
    <w:rsid w:val="00265445"/>
    <w:rsid w:val="0027373C"/>
    <w:rsid w:val="00273E51"/>
    <w:rsid w:val="00280E73"/>
    <w:rsid w:val="00281F22"/>
    <w:rsid w:val="0028503A"/>
    <w:rsid w:val="00287B10"/>
    <w:rsid w:val="00291A28"/>
    <w:rsid w:val="00291D13"/>
    <w:rsid w:val="00296C17"/>
    <w:rsid w:val="002A1920"/>
    <w:rsid w:val="002A2013"/>
    <w:rsid w:val="002A5DBD"/>
    <w:rsid w:val="002A5FAF"/>
    <w:rsid w:val="002B2973"/>
    <w:rsid w:val="002B4335"/>
    <w:rsid w:val="002B4EFC"/>
    <w:rsid w:val="002B6BBE"/>
    <w:rsid w:val="002C495D"/>
    <w:rsid w:val="002C67CC"/>
    <w:rsid w:val="002D31AE"/>
    <w:rsid w:val="002E185E"/>
    <w:rsid w:val="002F0404"/>
    <w:rsid w:val="002F374E"/>
    <w:rsid w:val="002F586C"/>
    <w:rsid w:val="002F75FE"/>
    <w:rsid w:val="00301E5E"/>
    <w:rsid w:val="003039A9"/>
    <w:rsid w:val="0031274D"/>
    <w:rsid w:val="003144C3"/>
    <w:rsid w:val="00314905"/>
    <w:rsid w:val="00315616"/>
    <w:rsid w:val="003161FA"/>
    <w:rsid w:val="0031661F"/>
    <w:rsid w:val="00327EE6"/>
    <w:rsid w:val="00332110"/>
    <w:rsid w:val="00335DC3"/>
    <w:rsid w:val="003416D3"/>
    <w:rsid w:val="00343AAA"/>
    <w:rsid w:val="00346777"/>
    <w:rsid w:val="00346DDB"/>
    <w:rsid w:val="00350393"/>
    <w:rsid w:val="00351515"/>
    <w:rsid w:val="003517CA"/>
    <w:rsid w:val="00352CA4"/>
    <w:rsid w:val="00361CF7"/>
    <w:rsid w:val="00361E7E"/>
    <w:rsid w:val="00362C92"/>
    <w:rsid w:val="00363E53"/>
    <w:rsid w:val="00366344"/>
    <w:rsid w:val="00370A0E"/>
    <w:rsid w:val="00371FA5"/>
    <w:rsid w:val="003742D3"/>
    <w:rsid w:val="00374457"/>
    <w:rsid w:val="0037643C"/>
    <w:rsid w:val="00377749"/>
    <w:rsid w:val="003829E0"/>
    <w:rsid w:val="00390A74"/>
    <w:rsid w:val="00395133"/>
    <w:rsid w:val="003A08DF"/>
    <w:rsid w:val="003A356A"/>
    <w:rsid w:val="003A484D"/>
    <w:rsid w:val="003A4FA5"/>
    <w:rsid w:val="003B2D4B"/>
    <w:rsid w:val="003B3235"/>
    <w:rsid w:val="003B3877"/>
    <w:rsid w:val="003B4384"/>
    <w:rsid w:val="003C35A8"/>
    <w:rsid w:val="003C4B4E"/>
    <w:rsid w:val="003C4D25"/>
    <w:rsid w:val="003C77F5"/>
    <w:rsid w:val="003D306E"/>
    <w:rsid w:val="003D73C7"/>
    <w:rsid w:val="003E4737"/>
    <w:rsid w:val="003E6832"/>
    <w:rsid w:val="003F1BBE"/>
    <w:rsid w:val="003F1EFD"/>
    <w:rsid w:val="003F6A2A"/>
    <w:rsid w:val="00401BDB"/>
    <w:rsid w:val="00403F8E"/>
    <w:rsid w:val="00404BDA"/>
    <w:rsid w:val="004118CA"/>
    <w:rsid w:val="0041792F"/>
    <w:rsid w:val="004212AF"/>
    <w:rsid w:val="00422816"/>
    <w:rsid w:val="00424807"/>
    <w:rsid w:val="00425071"/>
    <w:rsid w:val="00425551"/>
    <w:rsid w:val="00427090"/>
    <w:rsid w:val="00427372"/>
    <w:rsid w:val="00447BF3"/>
    <w:rsid w:val="00460317"/>
    <w:rsid w:val="00463798"/>
    <w:rsid w:val="00464B92"/>
    <w:rsid w:val="004679CD"/>
    <w:rsid w:val="00472E7F"/>
    <w:rsid w:val="004740B6"/>
    <w:rsid w:val="0047421C"/>
    <w:rsid w:val="004777A3"/>
    <w:rsid w:val="004807B9"/>
    <w:rsid w:val="00483BB3"/>
    <w:rsid w:val="0048561C"/>
    <w:rsid w:val="0048710C"/>
    <w:rsid w:val="0049030A"/>
    <w:rsid w:val="004974DF"/>
    <w:rsid w:val="004A2156"/>
    <w:rsid w:val="004B35FF"/>
    <w:rsid w:val="004B42E2"/>
    <w:rsid w:val="004B6AE2"/>
    <w:rsid w:val="004C03A6"/>
    <w:rsid w:val="004C09E0"/>
    <w:rsid w:val="004C2230"/>
    <w:rsid w:val="004C287F"/>
    <w:rsid w:val="004C2BE9"/>
    <w:rsid w:val="004C431C"/>
    <w:rsid w:val="004C59E7"/>
    <w:rsid w:val="004D0F33"/>
    <w:rsid w:val="004E189A"/>
    <w:rsid w:val="004E5E27"/>
    <w:rsid w:val="004E7B86"/>
    <w:rsid w:val="004F1A3B"/>
    <w:rsid w:val="004F7EB1"/>
    <w:rsid w:val="005007F7"/>
    <w:rsid w:val="00505325"/>
    <w:rsid w:val="005224C8"/>
    <w:rsid w:val="005233DE"/>
    <w:rsid w:val="005245F1"/>
    <w:rsid w:val="00531F85"/>
    <w:rsid w:val="00534EB9"/>
    <w:rsid w:val="005371AC"/>
    <w:rsid w:val="0053762D"/>
    <w:rsid w:val="0054267E"/>
    <w:rsid w:val="00542CED"/>
    <w:rsid w:val="00543656"/>
    <w:rsid w:val="0054422B"/>
    <w:rsid w:val="005563B5"/>
    <w:rsid w:val="005571D1"/>
    <w:rsid w:val="005670C2"/>
    <w:rsid w:val="00567402"/>
    <w:rsid w:val="00567EE1"/>
    <w:rsid w:val="005718A1"/>
    <w:rsid w:val="0057212D"/>
    <w:rsid w:val="00573C33"/>
    <w:rsid w:val="0058734B"/>
    <w:rsid w:val="005968D3"/>
    <w:rsid w:val="005A1AA3"/>
    <w:rsid w:val="005B12A8"/>
    <w:rsid w:val="005B231A"/>
    <w:rsid w:val="005B2C30"/>
    <w:rsid w:val="005B4499"/>
    <w:rsid w:val="005B5014"/>
    <w:rsid w:val="005C52AB"/>
    <w:rsid w:val="005C6014"/>
    <w:rsid w:val="005D1980"/>
    <w:rsid w:val="005D273F"/>
    <w:rsid w:val="005D3C2C"/>
    <w:rsid w:val="005D7DE1"/>
    <w:rsid w:val="005E05A8"/>
    <w:rsid w:val="005E12E2"/>
    <w:rsid w:val="005E2DC3"/>
    <w:rsid w:val="005E386F"/>
    <w:rsid w:val="005F0460"/>
    <w:rsid w:val="005F6395"/>
    <w:rsid w:val="006003E2"/>
    <w:rsid w:val="00602363"/>
    <w:rsid w:val="00603E91"/>
    <w:rsid w:val="00604911"/>
    <w:rsid w:val="00610511"/>
    <w:rsid w:val="00611CF1"/>
    <w:rsid w:val="006129EC"/>
    <w:rsid w:val="006171BA"/>
    <w:rsid w:val="00621662"/>
    <w:rsid w:val="00624CEE"/>
    <w:rsid w:val="00627C8D"/>
    <w:rsid w:val="00637883"/>
    <w:rsid w:val="00641E35"/>
    <w:rsid w:val="006500F8"/>
    <w:rsid w:val="006503B3"/>
    <w:rsid w:val="006518AB"/>
    <w:rsid w:val="00655F46"/>
    <w:rsid w:val="00656100"/>
    <w:rsid w:val="00657EFA"/>
    <w:rsid w:val="0066405F"/>
    <w:rsid w:val="0066789F"/>
    <w:rsid w:val="006704D3"/>
    <w:rsid w:val="0068399C"/>
    <w:rsid w:val="006A6858"/>
    <w:rsid w:val="006B23C5"/>
    <w:rsid w:val="006B5336"/>
    <w:rsid w:val="006B601F"/>
    <w:rsid w:val="006B7C0D"/>
    <w:rsid w:val="006B7DCE"/>
    <w:rsid w:val="006D0D24"/>
    <w:rsid w:val="006D2ADC"/>
    <w:rsid w:val="006D3022"/>
    <w:rsid w:val="006D38ED"/>
    <w:rsid w:val="006E0207"/>
    <w:rsid w:val="006E0F87"/>
    <w:rsid w:val="006E1436"/>
    <w:rsid w:val="006E7AC9"/>
    <w:rsid w:val="006E7B57"/>
    <w:rsid w:val="006F073D"/>
    <w:rsid w:val="006F543B"/>
    <w:rsid w:val="00702F25"/>
    <w:rsid w:val="007030B3"/>
    <w:rsid w:val="0071217C"/>
    <w:rsid w:val="00712C6F"/>
    <w:rsid w:val="00715512"/>
    <w:rsid w:val="00720D2E"/>
    <w:rsid w:val="00725829"/>
    <w:rsid w:val="00727199"/>
    <w:rsid w:val="00733FF5"/>
    <w:rsid w:val="0073512A"/>
    <w:rsid w:val="00737B98"/>
    <w:rsid w:val="007451E1"/>
    <w:rsid w:val="007531FB"/>
    <w:rsid w:val="007546BA"/>
    <w:rsid w:val="00755BF0"/>
    <w:rsid w:val="0075710F"/>
    <w:rsid w:val="00761126"/>
    <w:rsid w:val="007672B5"/>
    <w:rsid w:val="007678B0"/>
    <w:rsid w:val="00775780"/>
    <w:rsid w:val="00785748"/>
    <w:rsid w:val="00786EC0"/>
    <w:rsid w:val="00786FA0"/>
    <w:rsid w:val="0079133B"/>
    <w:rsid w:val="007A0518"/>
    <w:rsid w:val="007A0F30"/>
    <w:rsid w:val="007A2F3C"/>
    <w:rsid w:val="007B136A"/>
    <w:rsid w:val="007C0A1B"/>
    <w:rsid w:val="007C3F63"/>
    <w:rsid w:val="007C4D93"/>
    <w:rsid w:val="007D5360"/>
    <w:rsid w:val="007D5F54"/>
    <w:rsid w:val="007D639B"/>
    <w:rsid w:val="007E3072"/>
    <w:rsid w:val="007E6842"/>
    <w:rsid w:val="007F13C8"/>
    <w:rsid w:val="007F4545"/>
    <w:rsid w:val="007F6171"/>
    <w:rsid w:val="007F6AF8"/>
    <w:rsid w:val="008021DD"/>
    <w:rsid w:val="00802D83"/>
    <w:rsid w:val="00806EDB"/>
    <w:rsid w:val="00812BF7"/>
    <w:rsid w:val="008151DB"/>
    <w:rsid w:val="00815770"/>
    <w:rsid w:val="00816408"/>
    <w:rsid w:val="00823731"/>
    <w:rsid w:val="00826018"/>
    <w:rsid w:val="00831B6C"/>
    <w:rsid w:val="00833EBA"/>
    <w:rsid w:val="0083412F"/>
    <w:rsid w:val="00840A6B"/>
    <w:rsid w:val="008436CF"/>
    <w:rsid w:val="00844C38"/>
    <w:rsid w:val="00851A25"/>
    <w:rsid w:val="008560AE"/>
    <w:rsid w:val="00860EBA"/>
    <w:rsid w:val="008611C0"/>
    <w:rsid w:val="00864C12"/>
    <w:rsid w:val="00865BCA"/>
    <w:rsid w:val="00866D75"/>
    <w:rsid w:val="0086754C"/>
    <w:rsid w:val="00870B4E"/>
    <w:rsid w:val="008730D2"/>
    <w:rsid w:val="00874575"/>
    <w:rsid w:val="00884FCA"/>
    <w:rsid w:val="00891D88"/>
    <w:rsid w:val="008A236C"/>
    <w:rsid w:val="008A4AA3"/>
    <w:rsid w:val="008A7561"/>
    <w:rsid w:val="008A7C17"/>
    <w:rsid w:val="008B0093"/>
    <w:rsid w:val="008B2E85"/>
    <w:rsid w:val="008B6CBF"/>
    <w:rsid w:val="008C0916"/>
    <w:rsid w:val="008C1720"/>
    <w:rsid w:val="008C35E1"/>
    <w:rsid w:val="008D1C9F"/>
    <w:rsid w:val="008D1FFA"/>
    <w:rsid w:val="008D2585"/>
    <w:rsid w:val="008D7432"/>
    <w:rsid w:val="008D78CC"/>
    <w:rsid w:val="008D7C40"/>
    <w:rsid w:val="008E2543"/>
    <w:rsid w:val="008E5843"/>
    <w:rsid w:val="008E6545"/>
    <w:rsid w:val="008E6C60"/>
    <w:rsid w:val="008E7CFC"/>
    <w:rsid w:val="008F19A1"/>
    <w:rsid w:val="00900419"/>
    <w:rsid w:val="00900AF8"/>
    <w:rsid w:val="00916791"/>
    <w:rsid w:val="00922233"/>
    <w:rsid w:val="00923BFE"/>
    <w:rsid w:val="0093417C"/>
    <w:rsid w:val="00934A6F"/>
    <w:rsid w:val="0093529B"/>
    <w:rsid w:val="0093718C"/>
    <w:rsid w:val="009420F8"/>
    <w:rsid w:val="00944613"/>
    <w:rsid w:val="00945586"/>
    <w:rsid w:val="0094698B"/>
    <w:rsid w:val="0094745D"/>
    <w:rsid w:val="0095349C"/>
    <w:rsid w:val="00953E0D"/>
    <w:rsid w:val="00955D6A"/>
    <w:rsid w:val="00955DD0"/>
    <w:rsid w:val="009568FB"/>
    <w:rsid w:val="009646E6"/>
    <w:rsid w:val="009727C7"/>
    <w:rsid w:val="00980E48"/>
    <w:rsid w:val="00983544"/>
    <w:rsid w:val="00984E20"/>
    <w:rsid w:val="00986D64"/>
    <w:rsid w:val="009A00AD"/>
    <w:rsid w:val="009B1334"/>
    <w:rsid w:val="009B5C87"/>
    <w:rsid w:val="009C18BE"/>
    <w:rsid w:val="009C51AF"/>
    <w:rsid w:val="009C5F8E"/>
    <w:rsid w:val="009C6B2F"/>
    <w:rsid w:val="009D040E"/>
    <w:rsid w:val="009D50FD"/>
    <w:rsid w:val="009E0A6D"/>
    <w:rsid w:val="009E5BE5"/>
    <w:rsid w:val="009E6119"/>
    <w:rsid w:val="00A02841"/>
    <w:rsid w:val="00A12DC5"/>
    <w:rsid w:val="00A1327C"/>
    <w:rsid w:val="00A21F02"/>
    <w:rsid w:val="00A245A6"/>
    <w:rsid w:val="00A31070"/>
    <w:rsid w:val="00A3496C"/>
    <w:rsid w:val="00A35586"/>
    <w:rsid w:val="00A35CC7"/>
    <w:rsid w:val="00A3716B"/>
    <w:rsid w:val="00A41038"/>
    <w:rsid w:val="00A430A0"/>
    <w:rsid w:val="00A45A12"/>
    <w:rsid w:val="00A467E4"/>
    <w:rsid w:val="00A46D08"/>
    <w:rsid w:val="00A47123"/>
    <w:rsid w:val="00A51EEF"/>
    <w:rsid w:val="00A5497F"/>
    <w:rsid w:val="00A65888"/>
    <w:rsid w:val="00A71C52"/>
    <w:rsid w:val="00A72A88"/>
    <w:rsid w:val="00A72DDD"/>
    <w:rsid w:val="00A733C4"/>
    <w:rsid w:val="00A73C66"/>
    <w:rsid w:val="00A77112"/>
    <w:rsid w:val="00A77B89"/>
    <w:rsid w:val="00A81FBA"/>
    <w:rsid w:val="00A852E7"/>
    <w:rsid w:val="00A9535F"/>
    <w:rsid w:val="00A96A26"/>
    <w:rsid w:val="00A975E2"/>
    <w:rsid w:val="00AA049B"/>
    <w:rsid w:val="00AA1BF3"/>
    <w:rsid w:val="00AA2000"/>
    <w:rsid w:val="00AA3408"/>
    <w:rsid w:val="00AA47B2"/>
    <w:rsid w:val="00AA78DD"/>
    <w:rsid w:val="00AB1A15"/>
    <w:rsid w:val="00AB36E5"/>
    <w:rsid w:val="00AB40D2"/>
    <w:rsid w:val="00AB5687"/>
    <w:rsid w:val="00AB62B5"/>
    <w:rsid w:val="00AC6BF7"/>
    <w:rsid w:val="00AC6C23"/>
    <w:rsid w:val="00AD1526"/>
    <w:rsid w:val="00AD295A"/>
    <w:rsid w:val="00AD3068"/>
    <w:rsid w:val="00AF0952"/>
    <w:rsid w:val="00AF7E36"/>
    <w:rsid w:val="00B00B20"/>
    <w:rsid w:val="00B02CC5"/>
    <w:rsid w:val="00B05141"/>
    <w:rsid w:val="00B059A7"/>
    <w:rsid w:val="00B14BB1"/>
    <w:rsid w:val="00B172C3"/>
    <w:rsid w:val="00B20B69"/>
    <w:rsid w:val="00B21B2B"/>
    <w:rsid w:val="00B300D7"/>
    <w:rsid w:val="00B36247"/>
    <w:rsid w:val="00B40470"/>
    <w:rsid w:val="00B41F18"/>
    <w:rsid w:val="00B46C61"/>
    <w:rsid w:val="00B512FC"/>
    <w:rsid w:val="00B52AC1"/>
    <w:rsid w:val="00B61093"/>
    <w:rsid w:val="00B648A8"/>
    <w:rsid w:val="00B655DC"/>
    <w:rsid w:val="00B65C75"/>
    <w:rsid w:val="00B71E42"/>
    <w:rsid w:val="00B75528"/>
    <w:rsid w:val="00B83D20"/>
    <w:rsid w:val="00B84AF4"/>
    <w:rsid w:val="00B94EFB"/>
    <w:rsid w:val="00B97978"/>
    <w:rsid w:val="00BA1129"/>
    <w:rsid w:val="00BA4347"/>
    <w:rsid w:val="00BA5DF5"/>
    <w:rsid w:val="00BA6650"/>
    <w:rsid w:val="00BB0465"/>
    <w:rsid w:val="00BB18D3"/>
    <w:rsid w:val="00BC28A8"/>
    <w:rsid w:val="00BC2C20"/>
    <w:rsid w:val="00BC57F2"/>
    <w:rsid w:val="00BC6212"/>
    <w:rsid w:val="00BC6F76"/>
    <w:rsid w:val="00BD045A"/>
    <w:rsid w:val="00BD1848"/>
    <w:rsid w:val="00BE19A8"/>
    <w:rsid w:val="00BE6C03"/>
    <w:rsid w:val="00BF0117"/>
    <w:rsid w:val="00BF2A25"/>
    <w:rsid w:val="00BF3493"/>
    <w:rsid w:val="00C0100A"/>
    <w:rsid w:val="00C12287"/>
    <w:rsid w:val="00C15F59"/>
    <w:rsid w:val="00C23F23"/>
    <w:rsid w:val="00C24713"/>
    <w:rsid w:val="00C24750"/>
    <w:rsid w:val="00C31357"/>
    <w:rsid w:val="00C31918"/>
    <w:rsid w:val="00C34B87"/>
    <w:rsid w:val="00C36109"/>
    <w:rsid w:val="00C45195"/>
    <w:rsid w:val="00C501FA"/>
    <w:rsid w:val="00C52986"/>
    <w:rsid w:val="00C54A0F"/>
    <w:rsid w:val="00C66048"/>
    <w:rsid w:val="00C671AE"/>
    <w:rsid w:val="00C70182"/>
    <w:rsid w:val="00C72BB4"/>
    <w:rsid w:val="00C75F67"/>
    <w:rsid w:val="00C84DBD"/>
    <w:rsid w:val="00C86AF5"/>
    <w:rsid w:val="00C87251"/>
    <w:rsid w:val="00C87AF5"/>
    <w:rsid w:val="00C962B3"/>
    <w:rsid w:val="00C97C67"/>
    <w:rsid w:val="00CB607F"/>
    <w:rsid w:val="00CB6F93"/>
    <w:rsid w:val="00CC2028"/>
    <w:rsid w:val="00CC337D"/>
    <w:rsid w:val="00CD1B04"/>
    <w:rsid w:val="00CD3D08"/>
    <w:rsid w:val="00CD4843"/>
    <w:rsid w:val="00CD6677"/>
    <w:rsid w:val="00CE25E2"/>
    <w:rsid w:val="00CF68D0"/>
    <w:rsid w:val="00CF7F16"/>
    <w:rsid w:val="00D049C0"/>
    <w:rsid w:val="00D04C9F"/>
    <w:rsid w:val="00D128AF"/>
    <w:rsid w:val="00D12CD8"/>
    <w:rsid w:val="00D144B7"/>
    <w:rsid w:val="00D16589"/>
    <w:rsid w:val="00D17F44"/>
    <w:rsid w:val="00D20C0D"/>
    <w:rsid w:val="00D2130F"/>
    <w:rsid w:val="00D21636"/>
    <w:rsid w:val="00D22133"/>
    <w:rsid w:val="00D2528D"/>
    <w:rsid w:val="00D25F3E"/>
    <w:rsid w:val="00D34B2C"/>
    <w:rsid w:val="00D35EF3"/>
    <w:rsid w:val="00D45006"/>
    <w:rsid w:val="00D453A4"/>
    <w:rsid w:val="00D45FB4"/>
    <w:rsid w:val="00D50E59"/>
    <w:rsid w:val="00D51C8E"/>
    <w:rsid w:val="00D52042"/>
    <w:rsid w:val="00D564B6"/>
    <w:rsid w:val="00D57680"/>
    <w:rsid w:val="00D63AA1"/>
    <w:rsid w:val="00D64B15"/>
    <w:rsid w:val="00D6711F"/>
    <w:rsid w:val="00D814AC"/>
    <w:rsid w:val="00D81DF8"/>
    <w:rsid w:val="00D84200"/>
    <w:rsid w:val="00D861B4"/>
    <w:rsid w:val="00D86407"/>
    <w:rsid w:val="00D9420F"/>
    <w:rsid w:val="00D97380"/>
    <w:rsid w:val="00DA052B"/>
    <w:rsid w:val="00DB1291"/>
    <w:rsid w:val="00DB300E"/>
    <w:rsid w:val="00DC606E"/>
    <w:rsid w:val="00DC742B"/>
    <w:rsid w:val="00DD7D7F"/>
    <w:rsid w:val="00DE1D9B"/>
    <w:rsid w:val="00DE2F24"/>
    <w:rsid w:val="00DE7803"/>
    <w:rsid w:val="00DF3695"/>
    <w:rsid w:val="00E00F77"/>
    <w:rsid w:val="00E0145F"/>
    <w:rsid w:val="00E03F6F"/>
    <w:rsid w:val="00E041DF"/>
    <w:rsid w:val="00E07F0B"/>
    <w:rsid w:val="00E12FC7"/>
    <w:rsid w:val="00E1480B"/>
    <w:rsid w:val="00E16F22"/>
    <w:rsid w:val="00E20C4A"/>
    <w:rsid w:val="00E21495"/>
    <w:rsid w:val="00E25D7A"/>
    <w:rsid w:val="00E33765"/>
    <w:rsid w:val="00E350BE"/>
    <w:rsid w:val="00E37ACF"/>
    <w:rsid w:val="00E37CA8"/>
    <w:rsid w:val="00E426E4"/>
    <w:rsid w:val="00E4350A"/>
    <w:rsid w:val="00E4358C"/>
    <w:rsid w:val="00E43E26"/>
    <w:rsid w:val="00E45012"/>
    <w:rsid w:val="00E517CF"/>
    <w:rsid w:val="00E51D78"/>
    <w:rsid w:val="00E534D1"/>
    <w:rsid w:val="00E534D3"/>
    <w:rsid w:val="00E5359C"/>
    <w:rsid w:val="00E53D29"/>
    <w:rsid w:val="00E552A1"/>
    <w:rsid w:val="00E65C23"/>
    <w:rsid w:val="00E725D9"/>
    <w:rsid w:val="00E728A4"/>
    <w:rsid w:val="00E74BA8"/>
    <w:rsid w:val="00E829B2"/>
    <w:rsid w:val="00E90758"/>
    <w:rsid w:val="00E92E91"/>
    <w:rsid w:val="00E97D99"/>
    <w:rsid w:val="00EA13BB"/>
    <w:rsid w:val="00EB0E63"/>
    <w:rsid w:val="00EB29A2"/>
    <w:rsid w:val="00EB4F72"/>
    <w:rsid w:val="00EC38A5"/>
    <w:rsid w:val="00EC5540"/>
    <w:rsid w:val="00EC6BA4"/>
    <w:rsid w:val="00ED145B"/>
    <w:rsid w:val="00EE4B24"/>
    <w:rsid w:val="00EE7B3A"/>
    <w:rsid w:val="00EF485D"/>
    <w:rsid w:val="00F025EA"/>
    <w:rsid w:val="00F1632A"/>
    <w:rsid w:val="00F16A6F"/>
    <w:rsid w:val="00F17C1F"/>
    <w:rsid w:val="00F20D86"/>
    <w:rsid w:val="00F22837"/>
    <w:rsid w:val="00F3066D"/>
    <w:rsid w:val="00F33659"/>
    <w:rsid w:val="00F33704"/>
    <w:rsid w:val="00F3570A"/>
    <w:rsid w:val="00F372CA"/>
    <w:rsid w:val="00F45996"/>
    <w:rsid w:val="00F47002"/>
    <w:rsid w:val="00F57AEE"/>
    <w:rsid w:val="00F71B48"/>
    <w:rsid w:val="00F744C6"/>
    <w:rsid w:val="00F816DA"/>
    <w:rsid w:val="00F82997"/>
    <w:rsid w:val="00F91F8D"/>
    <w:rsid w:val="00F95360"/>
    <w:rsid w:val="00F9550C"/>
    <w:rsid w:val="00F97131"/>
    <w:rsid w:val="00FB0C9F"/>
    <w:rsid w:val="00FB1C7A"/>
    <w:rsid w:val="00FB22DD"/>
    <w:rsid w:val="00FC1CA7"/>
    <w:rsid w:val="00FC4E84"/>
    <w:rsid w:val="00FC6948"/>
    <w:rsid w:val="00FD0CAD"/>
    <w:rsid w:val="00FD1D67"/>
    <w:rsid w:val="00FD7252"/>
    <w:rsid w:val="00FE1BA9"/>
    <w:rsid w:val="00FF2199"/>
    <w:rsid w:val="00FF222C"/>
    <w:rsid w:val="00FF56E2"/>
    <w:rsid w:val="00FF79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F7"/>
    <w:pPr>
      <w:ind w:left="720"/>
      <w:contextualSpacing/>
    </w:pPr>
  </w:style>
  <w:style w:type="paragraph" w:styleId="Header">
    <w:name w:val="header"/>
    <w:basedOn w:val="Normal"/>
    <w:link w:val="HeaderChar"/>
    <w:uiPriority w:val="99"/>
    <w:unhideWhenUsed/>
    <w:rsid w:val="00E728A4"/>
    <w:pPr>
      <w:tabs>
        <w:tab w:val="center" w:pos="4320"/>
        <w:tab w:val="right" w:pos="8640"/>
      </w:tabs>
    </w:pPr>
  </w:style>
  <w:style w:type="character" w:customStyle="1" w:styleId="HeaderChar">
    <w:name w:val="Header Char"/>
    <w:basedOn w:val="DefaultParagraphFont"/>
    <w:link w:val="Header"/>
    <w:uiPriority w:val="99"/>
    <w:rsid w:val="00E728A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728A4"/>
    <w:pPr>
      <w:tabs>
        <w:tab w:val="center" w:pos="4320"/>
        <w:tab w:val="right" w:pos="8640"/>
      </w:tabs>
    </w:pPr>
  </w:style>
  <w:style w:type="character" w:customStyle="1" w:styleId="FooterChar">
    <w:name w:val="Footer Char"/>
    <w:basedOn w:val="DefaultParagraphFont"/>
    <w:link w:val="Footer"/>
    <w:uiPriority w:val="99"/>
    <w:semiHidden/>
    <w:rsid w:val="00E728A4"/>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F17C1F"/>
    <w:rPr>
      <w:sz w:val="20"/>
      <w:szCs w:val="20"/>
    </w:rPr>
  </w:style>
  <w:style w:type="character" w:customStyle="1" w:styleId="FootnoteTextChar">
    <w:name w:val="Footnote Text Char"/>
    <w:basedOn w:val="DefaultParagraphFont"/>
    <w:link w:val="FootnoteText"/>
    <w:uiPriority w:val="99"/>
    <w:rsid w:val="00F17C1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17C1F"/>
    <w:rPr>
      <w:vertAlign w:val="superscript"/>
    </w:rPr>
  </w:style>
</w:styles>
</file>

<file path=word/webSettings.xml><?xml version="1.0" encoding="utf-8"?>
<w:webSettings xmlns:r="http://schemas.openxmlformats.org/officeDocument/2006/relationships" xmlns:w="http://schemas.openxmlformats.org/wordprocessingml/2006/main">
  <w:divs>
    <w:div w:id="210005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55462-7AE7-4F45-9F9B-A940E87D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3616</TotalTime>
  <Pages>35</Pages>
  <Words>5420</Words>
  <Characters>30895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KEPALA PENPA</dc:creator>
  <cp:lastModifiedBy>KEPALA PENPA</cp:lastModifiedBy>
  <cp:revision>347</cp:revision>
  <cp:lastPrinted>2014-01-27T02:59:00Z</cp:lastPrinted>
  <dcterms:created xsi:type="dcterms:W3CDTF">2013-07-04T10:56:00Z</dcterms:created>
  <dcterms:modified xsi:type="dcterms:W3CDTF">2014-01-31T03:21:00Z</dcterms:modified>
</cp:coreProperties>
</file>